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472E" w14:textId="77777777" w:rsidR="00BE7E0B" w:rsidRDefault="00BE7E0B" w:rsidP="00BE7E0B">
      <w:pPr>
        <w:tabs>
          <w:tab w:val="num" w:pos="720"/>
        </w:tabs>
        <w:spacing w:after="0" w:line="240" w:lineRule="auto"/>
        <w:ind w:left="720" w:hanging="720"/>
        <w:jc w:val="right"/>
      </w:pPr>
      <w:bookmarkStart w:id="0" w:name="_Hlk62059167"/>
      <w:bookmarkStart w:id="1" w:name="_Toc151894399"/>
      <w:bookmarkEnd w:id="0"/>
    </w:p>
    <w:p w14:paraId="2AD0E021" w14:textId="77777777" w:rsidR="00BE7E0B" w:rsidRDefault="00BE7E0B" w:rsidP="00BE7E0B">
      <w:pPr>
        <w:spacing w:after="0" w:line="240" w:lineRule="auto"/>
        <w:jc w:val="right"/>
        <w:rPr>
          <w:lang w:eastAsia="en-US"/>
        </w:rPr>
      </w:pPr>
    </w:p>
    <w:p w14:paraId="2A3315F3" w14:textId="77777777" w:rsidR="00BE7E0B" w:rsidRDefault="00BE7E0B" w:rsidP="00BE7E0B">
      <w:pPr>
        <w:spacing w:after="0" w:line="240" w:lineRule="auto"/>
        <w:jc w:val="right"/>
      </w:pPr>
    </w:p>
    <w:p w14:paraId="04DDDB74" w14:textId="77777777" w:rsidR="00BE7E0B" w:rsidRDefault="00BE7E0B" w:rsidP="00BE7E0B">
      <w:pPr>
        <w:spacing w:after="0" w:line="240" w:lineRule="auto"/>
        <w:jc w:val="right"/>
      </w:pPr>
    </w:p>
    <w:p w14:paraId="4E38B241" w14:textId="77777777" w:rsidR="00BE7E0B" w:rsidRDefault="00BE7E0B" w:rsidP="00BE7E0B">
      <w:pPr>
        <w:spacing w:after="0" w:line="240" w:lineRule="auto"/>
        <w:jc w:val="right"/>
      </w:pPr>
    </w:p>
    <w:p w14:paraId="701B3B88" w14:textId="77777777" w:rsidR="00BE7E0B" w:rsidRDefault="00BE7E0B" w:rsidP="00BE7E0B">
      <w:pPr>
        <w:spacing w:after="0" w:line="240" w:lineRule="auto"/>
        <w:jc w:val="right"/>
      </w:pPr>
    </w:p>
    <w:p w14:paraId="5FC7BB07" w14:textId="77777777" w:rsidR="00BE7E0B" w:rsidRDefault="00BE7E0B" w:rsidP="00BE7E0B">
      <w:pPr>
        <w:spacing w:after="0" w:line="240" w:lineRule="auto"/>
        <w:jc w:val="right"/>
      </w:pPr>
    </w:p>
    <w:tbl>
      <w:tblPr>
        <w:tblW w:w="0" w:type="auto"/>
        <w:jc w:val="right"/>
        <w:tblLook w:val="01E0" w:firstRow="1" w:lastRow="1" w:firstColumn="1" w:lastColumn="1" w:noHBand="0" w:noVBand="0"/>
      </w:tblPr>
      <w:tblGrid>
        <w:gridCol w:w="7560"/>
        <w:gridCol w:w="18"/>
      </w:tblGrid>
      <w:tr w:rsidR="00BE7E0B" w14:paraId="402837BE" w14:textId="77777777" w:rsidTr="00BE7E0B">
        <w:trPr>
          <w:trHeight w:val="2430"/>
          <w:jc w:val="right"/>
        </w:trPr>
        <w:tc>
          <w:tcPr>
            <w:tcW w:w="7578" w:type="dxa"/>
            <w:gridSpan w:val="2"/>
            <w:vAlign w:val="center"/>
          </w:tcPr>
          <w:p w14:paraId="0D59B7C6" w14:textId="77777777" w:rsidR="008D3D04" w:rsidRPr="00BE7E0B" w:rsidRDefault="008D3D04" w:rsidP="008D3D04">
            <w:pPr>
              <w:pStyle w:val="ReportCoverSubtitle"/>
              <w:rPr>
                <w:b/>
                <w:sz w:val="36"/>
                <w:szCs w:val="36"/>
              </w:rPr>
            </w:pPr>
            <w:r>
              <w:rPr>
                <w:b/>
                <w:sz w:val="36"/>
                <w:szCs w:val="36"/>
              </w:rPr>
              <w:t>Deployment of Low-Cost Sensors for the Uintah Basin</w:t>
            </w:r>
          </w:p>
          <w:p w14:paraId="12CA23E8" w14:textId="53B95D12" w:rsidR="00884CB4" w:rsidRPr="00BE7E0B" w:rsidRDefault="00884CB4">
            <w:pPr>
              <w:pStyle w:val="ReportCoverSubtitle"/>
              <w:rPr>
                <w:b/>
                <w:sz w:val="36"/>
                <w:szCs w:val="36"/>
              </w:rPr>
            </w:pPr>
          </w:p>
          <w:p w14:paraId="490E5E24" w14:textId="6244576D" w:rsidR="00BE7E0B" w:rsidRPr="00001D7A" w:rsidRDefault="00C3599A">
            <w:pPr>
              <w:pStyle w:val="ReportCoverSubtitle"/>
              <w:rPr>
                <w:b/>
                <w:sz w:val="32"/>
                <w:szCs w:val="32"/>
              </w:rPr>
            </w:pPr>
            <w:r>
              <w:rPr>
                <w:b/>
                <w:sz w:val="32"/>
                <w:szCs w:val="32"/>
              </w:rPr>
              <w:t>Final</w:t>
            </w:r>
            <w:r w:rsidR="00884CB4">
              <w:rPr>
                <w:b/>
                <w:sz w:val="32"/>
                <w:szCs w:val="32"/>
              </w:rPr>
              <w:t xml:space="preserve"> Report</w:t>
            </w:r>
          </w:p>
          <w:p w14:paraId="473E67FD" w14:textId="77777777" w:rsidR="00BE7E0B" w:rsidRPr="00BE7E0B" w:rsidRDefault="00BE7E0B">
            <w:pPr>
              <w:pStyle w:val="ReportCoverSubtitle"/>
              <w:rPr>
                <w:b/>
              </w:rPr>
            </w:pPr>
          </w:p>
        </w:tc>
      </w:tr>
      <w:tr w:rsidR="00BE7E0B" w14:paraId="74E15955" w14:textId="77777777" w:rsidTr="0015737C">
        <w:trPr>
          <w:gridAfter w:val="1"/>
          <w:wAfter w:w="18" w:type="dxa"/>
          <w:trHeight w:val="5265"/>
          <w:jc w:val="right"/>
        </w:trPr>
        <w:tc>
          <w:tcPr>
            <w:tcW w:w="7560" w:type="dxa"/>
            <w:vAlign w:val="bottom"/>
          </w:tcPr>
          <w:tbl>
            <w:tblPr>
              <w:tblW w:w="0" w:type="auto"/>
              <w:jc w:val="right"/>
              <w:tblLook w:val="01E0" w:firstRow="1" w:lastRow="1" w:firstColumn="1" w:lastColumn="1" w:noHBand="0" w:noVBand="0"/>
            </w:tblPr>
            <w:tblGrid>
              <w:gridCol w:w="7344"/>
            </w:tblGrid>
            <w:tr w:rsidR="008D3D04" w14:paraId="59729BCB" w14:textId="77777777" w:rsidTr="00E25D6B">
              <w:trPr>
                <w:trHeight w:val="5265"/>
                <w:jc w:val="right"/>
              </w:trPr>
              <w:tc>
                <w:tcPr>
                  <w:tcW w:w="7560" w:type="dxa"/>
                  <w:vAlign w:val="bottom"/>
                </w:tcPr>
                <w:p w14:paraId="5FADB2FC" w14:textId="77777777" w:rsidR="008D3D04" w:rsidRDefault="008D3D04" w:rsidP="008D3D04">
                  <w:pPr>
                    <w:pStyle w:val="ReportTitlePageReportInfo"/>
                    <w:rPr>
                      <w:rFonts w:ascii="Times New Roman" w:hAnsi="Times New Roman"/>
                      <w:b w:val="0"/>
                      <w:sz w:val="24"/>
                      <w:szCs w:val="24"/>
                    </w:rPr>
                  </w:pPr>
                </w:p>
                <w:p w14:paraId="25B8644F"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Prepared for:</w:t>
                  </w:r>
                </w:p>
                <w:p w14:paraId="2DED00B8" w14:textId="77777777" w:rsidR="008D3D04" w:rsidRDefault="008D3D04" w:rsidP="008D3D04">
                  <w:pPr>
                    <w:pStyle w:val="ReportTitlePageReportInfo"/>
                    <w:rPr>
                      <w:rFonts w:ascii="Times New Roman" w:hAnsi="Times New Roman"/>
                      <w:sz w:val="28"/>
                      <w:szCs w:val="28"/>
                    </w:rPr>
                  </w:pPr>
                  <w:r>
                    <w:rPr>
                      <w:rFonts w:ascii="Times New Roman" w:hAnsi="Times New Roman"/>
                      <w:sz w:val="28"/>
                      <w:szCs w:val="28"/>
                    </w:rPr>
                    <w:t>Utah St. University – Bingham Research Center</w:t>
                  </w:r>
                </w:p>
                <w:p w14:paraId="78415A66"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320 N. Aggie Boulevard</w:t>
                  </w:r>
                </w:p>
                <w:p w14:paraId="7E35E6CC"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Vernal, UT 84078</w:t>
                  </w:r>
                </w:p>
                <w:p w14:paraId="74E4281A" w14:textId="77777777" w:rsidR="008D3D04" w:rsidRDefault="008D3D04" w:rsidP="008D3D04">
                  <w:pPr>
                    <w:pStyle w:val="ReportTitlePageReportInfo"/>
                    <w:rPr>
                      <w:rFonts w:ascii="Times New Roman" w:hAnsi="Times New Roman"/>
                      <w:b w:val="0"/>
                      <w:sz w:val="24"/>
                      <w:szCs w:val="24"/>
                    </w:rPr>
                  </w:pPr>
                </w:p>
                <w:p w14:paraId="6FE3615B"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 xml:space="preserve">Under Purchase Orders P0433805-E and </w:t>
                  </w:r>
                  <w:r w:rsidRPr="009A03A3">
                    <w:rPr>
                      <w:rFonts w:ascii="Times New Roman" w:hAnsi="Times New Roman"/>
                      <w:b w:val="0"/>
                      <w:sz w:val="24"/>
                      <w:szCs w:val="24"/>
                    </w:rPr>
                    <w:t>P0463046</w:t>
                  </w:r>
                </w:p>
                <w:p w14:paraId="011AE044" w14:textId="77777777" w:rsidR="008D3D04" w:rsidRDefault="008D3D04" w:rsidP="008D3D04">
                  <w:pPr>
                    <w:pStyle w:val="ReportTitlePageReportInfo"/>
                    <w:rPr>
                      <w:rFonts w:ascii="Times New Roman" w:hAnsi="Times New Roman"/>
                      <w:b w:val="0"/>
                      <w:sz w:val="24"/>
                      <w:szCs w:val="24"/>
                    </w:rPr>
                  </w:pPr>
                </w:p>
                <w:p w14:paraId="7F1A3C15" w14:textId="77777777" w:rsidR="008D3D04" w:rsidRDefault="008D3D04" w:rsidP="008D3D04">
                  <w:pPr>
                    <w:pStyle w:val="ReportTitlePageReportInfo"/>
                    <w:rPr>
                      <w:rFonts w:ascii="Times New Roman" w:hAnsi="Times New Roman"/>
                      <w:b w:val="0"/>
                      <w:sz w:val="24"/>
                      <w:szCs w:val="24"/>
                    </w:rPr>
                  </w:pPr>
                </w:p>
                <w:p w14:paraId="2C7FF85A" w14:textId="77777777" w:rsidR="008D3D04" w:rsidRDefault="008D3D04" w:rsidP="008D3D04">
                  <w:pPr>
                    <w:pStyle w:val="ReportTitlePageReportInfo"/>
                    <w:rPr>
                      <w:rFonts w:ascii="Times New Roman" w:hAnsi="Times New Roman"/>
                      <w:b w:val="0"/>
                      <w:sz w:val="24"/>
                      <w:szCs w:val="24"/>
                    </w:rPr>
                  </w:pPr>
                </w:p>
                <w:p w14:paraId="44676A57" w14:textId="77777777" w:rsidR="008D3D04" w:rsidRDefault="008D3D04" w:rsidP="008D3D04">
                  <w:pPr>
                    <w:pStyle w:val="ReportTitlePageReportInfo"/>
                    <w:rPr>
                      <w:rFonts w:ascii="Times New Roman" w:hAnsi="Times New Roman"/>
                      <w:b w:val="0"/>
                      <w:sz w:val="24"/>
                      <w:szCs w:val="24"/>
                    </w:rPr>
                  </w:pPr>
                </w:p>
                <w:p w14:paraId="4E6756AF"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Prepared by:</w:t>
                  </w:r>
                </w:p>
                <w:p w14:paraId="6D755190"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Eastern Research Group, Inc.</w:t>
                  </w:r>
                </w:p>
                <w:p w14:paraId="48C6E0EC" w14:textId="21A5765B"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1600 Perimeter Park Dr.</w:t>
                  </w:r>
                  <w:r w:rsidR="00C20927">
                    <w:rPr>
                      <w:rFonts w:ascii="Times New Roman" w:hAnsi="Times New Roman"/>
                      <w:b w:val="0"/>
                      <w:sz w:val="24"/>
                      <w:szCs w:val="24"/>
                    </w:rPr>
                    <w:t>,</w:t>
                  </w:r>
                  <w:r>
                    <w:rPr>
                      <w:rFonts w:ascii="Times New Roman" w:hAnsi="Times New Roman"/>
                      <w:b w:val="0"/>
                      <w:sz w:val="24"/>
                      <w:szCs w:val="24"/>
                    </w:rPr>
                    <w:t xml:space="preserve"> Suite 200</w:t>
                  </w:r>
                </w:p>
                <w:p w14:paraId="10AF8EE3"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Morrisville, NC 27560</w:t>
                  </w:r>
                </w:p>
                <w:p w14:paraId="3A094314" w14:textId="77777777" w:rsidR="008D3D04" w:rsidRDefault="008D3D04" w:rsidP="008D3D04">
                  <w:pPr>
                    <w:pStyle w:val="ReportTitlePageReportInfo"/>
                    <w:rPr>
                      <w:rFonts w:ascii="Times New Roman" w:hAnsi="Times New Roman"/>
                      <w:b w:val="0"/>
                      <w:sz w:val="24"/>
                      <w:szCs w:val="24"/>
                    </w:rPr>
                  </w:pPr>
                </w:p>
                <w:p w14:paraId="105F1AFA" w14:textId="77777777" w:rsidR="008D3D04" w:rsidRDefault="008D3D04" w:rsidP="008D3D04">
                  <w:pPr>
                    <w:pStyle w:val="ReportTitlePageReportInfo"/>
                    <w:rPr>
                      <w:rFonts w:ascii="Times New Roman" w:hAnsi="Times New Roman"/>
                      <w:b w:val="0"/>
                      <w:sz w:val="24"/>
                      <w:szCs w:val="24"/>
                    </w:rPr>
                  </w:pPr>
                </w:p>
                <w:p w14:paraId="2B9AB1F4" w14:textId="77777777" w:rsidR="008D3D04" w:rsidRDefault="008D3D04" w:rsidP="008D3D04">
                  <w:pPr>
                    <w:pStyle w:val="ReportTitlePageReportInfo"/>
                    <w:rPr>
                      <w:rFonts w:ascii="Times New Roman" w:hAnsi="Times New Roman"/>
                      <w:b w:val="0"/>
                      <w:sz w:val="24"/>
                      <w:szCs w:val="24"/>
                    </w:rPr>
                  </w:pPr>
                </w:p>
                <w:p w14:paraId="68A99BE7" w14:textId="77777777" w:rsidR="008D3D04" w:rsidRDefault="008D3D04" w:rsidP="008D3D04">
                  <w:pPr>
                    <w:pStyle w:val="ReportTitlePageReportInfo"/>
                    <w:rPr>
                      <w:rFonts w:ascii="Times New Roman" w:hAnsi="Times New Roman"/>
                      <w:b w:val="0"/>
                      <w:sz w:val="24"/>
                      <w:szCs w:val="24"/>
                    </w:rPr>
                  </w:pPr>
                </w:p>
                <w:p w14:paraId="4DCEEAF2" w14:textId="77777777" w:rsidR="008D3D04" w:rsidRDefault="008D3D04" w:rsidP="008D3D04">
                  <w:pPr>
                    <w:pStyle w:val="ReportTitlePageReportInfo"/>
                    <w:rPr>
                      <w:rFonts w:ascii="Times New Roman" w:hAnsi="Times New Roman"/>
                      <w:b w:val="0"/>
                      <w:sz w:val="24"/>
                      <w:szCs w:val="24"/>
                    </w:rPr>
                  </w:pPr>
                </w:p>
                <w:p w14:paraId="161833B0" w14:textId="60BA5FCE"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June 2</w:t>
                  </w:r>
                  <w:r w:rsidR="00EA407D">
                    <w:rPr>
                      <w:rFonts w:ascii="Times New Roman" w:hAnsi="Times New Roman"/>
                      <w:b w:val="0"/>
                      <w:sz w:val="24"/>
                      <w:szCs w:val="24"/>
                    </w:rPr>
                    <w:t>8</w:t>
                  </w:r>
                  <w:r>
                    <w:rPr>
                      <w:rFonts w:ascii="Times New Roman" w:hAnsi="Times New Roman"/>
                      <w:b w:val="0"/>
                      <w:sz w:val="24"/>
                      <w:szCs w:val="24"/>
                    </w:rPr>
                    <w:t>, 2021</w:t>
                  </w:r>
                </w:p>
                <w:p w14:paraId="39839E63" w14:textId="77777777" w:rsidR="008D3D04" w:rsidRDefault="008D3D04" w:rsidP="008D3D04">
                  <w:pPr>
                    <w:pStyle w:val="ReportTitlePageReportInfo"/>
                    <w:rPr>
                      <w:rFonts w:ascii="Times New Roman" w:hAnsi="Times New Roman"/>
                      <w:b w:val="0"/>
                      <w:sz w:val="24"/>
                      <w:szCs w:val="24"/>
                    </w:rPr>
                  </w:pPr>
                </w:p>
                <w:p w14:paraId="095FFF54" w14:textId="77777777" w:rsidR="008D3D04" w:rsidRDefault="008D3D04" w:rsidP="008D3D04">
                  <w:pPr>
                    <w:pStyle w:val="ReportTitlePageReportInfo"/>
                    <w:rPr>
                      <w:rFonts w:ascii="Times New Roman" w:hAnsi="Times New Roman"/>
                      <w:b w:val="0"/>
                      <w:sz w:val="24"/>
                      <w:szCs w:val="24"/>
                    </w:rPr>
                  </w:pPr>
                </w:p>
                <w:p w14:paraId="42D2F84E" w14:textId="77777777" w:rsidR="008D3D04" w:rsidRDefault="008D3D04" w:rsidP="008D3D04">
                  <w:pPr>
                    <w:pStyle w:val="ReportTitlePageReportInfo"/>
                    <w:rPr>
                      <w:rFonts w:ascii="Times New Roman" w:hAnsi="Times New Roman"/>
                      <w:b w:val="0"/>
                      <w:sz w:val="24"/>
                      <w:szCs w:val="24"/>
                    </w:rPr>
                  </w:pPr>
                </w:p>
                <w:p w14:paraId="328CAA6B" w14:textId="77777777" w:rsidR="008D3D04" w:rsidRDefault="008D3D04" w:rsidP="008D3D04">
                  <w:pPr>
                    <w:pStyle w:val="ReportTitlePageReportInfo"/>
                    <w:rPr>
                      <w:rFonts w:ascii="Times New Roman" w:hAnsi="Times New Roman"/>
                      <w:b w:val="0"/>
                      <w:sz w:val="24"/>
                      <w:szCs w:val="24"/>
                    </w:rPr>
                  </w:pPr>
                  <w:r>
                    <w:rPr>
                      <w:rFonts w:ascii="Times New Roman" w:hAnsi="Times New Roman"/>
                      <w:b w:val="0"/>
                      <w:sz w:val="24"/>
                      <w:szCs w:val="24"/>
                    </w:rPr>
                    <w:t>ERG Project Number: 4128.00.</w:t>
                  </w:r>
                </w:p>
              </w:tc>
            </w:tr>
          </w:tbl>
          <w:p w14:paraId="01A0120E" w14:textId="60029F7F" w:rsidR="00BE7E0B" w:rsidRDefault="00BE7E0B">
            <w:pPr>
              <w:pStyle w:val="ReportTitlePageReportInfo"/>
              <w:rPr>
                <w:rFonts w:ascii="Times New Roman" w:hAnsi="Times New Roman"/>
                <w:b w:val="0"/>
                <w:sz w:val="24"/>
                <w:szCs w:val="24"/>
              </w:rPr>
            </w:pPr>
          </w:p>
        </w:tc>
      </w:tr>
    </w:tbl>
    <w:p w14:paraId="042CFF34" w14:textId="77777777" w:rsidR="00BE7E0B" w:rsidRDefault="00BE7E0B" w:rsidP="00BE7E0B">
      <w:pPr>
        <w:jc w:val="center"/>
        <w:rPr>
          <w:b/>
          <w:sz w:val="32"/>
          <w:szCs w:val="32"/>
          <w:lang w:val="en-GB"/>
        </w:rPr>
      </w:pPr>
    </w:p>
    <w:p w14:paraId="4D472D81" w14:textId="77777777" w:rsidR="00BE7E0B" w:rsidRDefault="00BE7E0B" w:rsidP="00BE7E0B">
      <w:pPr>
        <w:rPr>
          <w:b/>
          <w:sz w:val="32"/>
          <w:szCs w:val="32"/>
        </w:rPr>
        <w:sectPr w:rsidR="00BE7E0B" w:rsidSect="006C640D">
          <w:headerReference w:type="default" r:id="rId8"/>
          <w:pgSz w:w="12240" w:h="15840"/>
          <w:pgMar w:top="720" w:right="1008" w:bottom="1008" w:left="1008" w:header="720" w:footer="720" w:gutter="0"/>
          <w:cols w:space="720"/>
        </w:sectPr>
      </w:pPr>
    </w:p>
    <w:p w14:paraId="2376CA48" w14:textId="77777777" w:rsidR="00BE7E0B" w:rsidRDefault="00BE7E0B" w:rsidP="00BE7E0B">
      <w:pPr>
        <w:jc w:val="center"/>
      </w:pPr>
      <w:r>
        <w:lastRenderedPageBreak/>
        <w:t>This page is intentionally blank.</w:t>
      </w:r>
    </w:p>
    <w:p w14:paraId="1F3AEB40" w14:textId="77777777" w:rsidR="00BE7E0B" w:rsidRDefault="00BE7E0B" w:rsidP="00BE7E0B"/>
    <w:p w14:paraId="36D040EB" w14:textId="77777777" w:rsidR="00BD7B53" w:rsidRDefault="00BD7B53" w:rsidP="00BE7E0B">
      <w:pPr>
        <w:sectPr w:rsidR="00BD7B53" w:rsidSect="006C640D">
          <w:headerReference w:type="default" r:id="rId9"/>
          <w:footerReference w:type="default" r:id="rId10"/>
          <w:pgSz w:w="12240" w:h="15840" w:code="1"/>
          <w:pgMar w:top="720" w:right="1008" w:bottom="1008" w:left="1008" w:header="720" w:footer="720" w:gutter="0"/>
          <w:pgNumType w:fmt="lowerRoman" w:start="2"/>
          <w:cols w:space="720"/>
          <w:vAlign w:val="center"/>
        </w:sectPr>
      </w:pPr>
    </w:p>
    <w:p w14:paraId="1AA8DA20" w14:textId="77777777" w:rsidR="00BE7E0B" w:rsidRDefault="00BE7E0B" w:rsidP="0051703E">
      <w:pPr>
        <w:pStyle w:val="ReportTOCHeadingCONTENTS16PT"/>
        <w:spacing w:line="240" w:lineRule="auto"/>
        <w:rPr>
          <w:rFonts w:ascii="Times New Roman" w:hAnsi="Times New Roman"/>
        </w:rPr>
      </w:pPr>
      <w:r>
        <w:rPr>
          <w:rFonts w:ascii="Times New Roman" w:hAnsi="Times New Roman"/>
        </w:rPr>
        <w:lastRenderedPageBreak/>
        <w:t>Contents</w:t>
      </w:r>
    </w:p>
    <w:p w14:paraId="5AC4B931" w14:textId="77777777" w:rsidR="00BE7E0B" w:rsidRDefault="00BE7E0B" w:rsidP="00BE7E0B">
      <w:pPr>
        <w:pStyle w:val="ReportTOCPageHeader"/>
        <w:spacing w:after="240" w:line="240" w:lineRule="auto"/>
        <w:rPr>
          <w:rFonts w:ascii="Times New Roman" w:hAnsi="Times New Roman"/>
          <w:sz w:val="22"/>
          <w:szCs w:val="22"/>
        </w:rPr>
      </w:pPr>
      <w:r>
        <w:rPr>
          <w:rFonts w:ascii="Times New Roman" w:hAnsi="Times New Roman"/>
        </w:rPr>
        <w:tab/>
      </w:r>
      <w:r>
        <w:rPr>
          <w:rFonts w:ascii="Times New Roman" w:hAnsi="Times New Roman"/>
          <w:sz w:val="22"/>
          <w:szCs w:val="22"/>
        </w:rPr>
        <w:t>Page</w:t>
      </w:r>
    </w:p>
    <w:p w14:paraId="234ED0F7" w14:textId="6A0EFEF2" w:rsidR="00E61341" w:rsidRDefault="00BE7E0B">
      <w:pPr>
        <w:pStyle w:val="TOC1"/>
        <w:rPr>
          <w:rFonts w:asciiTheme="minorHAnsi" w:eastAsiaTheme="minorEastAsia" w:hAnsiTheme="minorHAnsi" w:cstheme="minorBidi"/>
          <w:b w:val="0"/>
          <w:noProof/>
          <w:sz w:val="22"/>
          <w:szCs w:val="22"/>
          <w:lang w:eastAsia="en-US"/>
        </w:rPr>
      </w:pPr>
      <w:r>
        <w:fldChar w:fldCharType="begin"/>
      </w:r>
      <w:r>
        <w:instrText xml:space="preserve"> TOC \o "2-3" \h \z \u \t "Heading 1,1" </w:instrText>
      </w:r>
      <w:r>
        <w:fldChar w:fldCharType="separate"/>
      </w:r>
      <w:hyperlink w:anchor="_Toc75789388" w:history="1">
        <w:r w:rsidR="00E61341" w:rsidRPr="0033476A">
          <w:rPr>
            <w:rStyle w:val="Hyperlink"/>
            <w:rFonts w:ascii="Times New Roman" w:hAnsi="Times New Roman"/>
            <w:noProof/>
          </w:rPr>
          <w:t>1.0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Introduction and Overview</w:t>
        </w:r>
        <w:r w:rsidR="00E61341">
          <w:rPr>
            <w:noProof/>
            <w:webHidden/>
          </w:rPr>
          <w:tab/>
        </w:r>
        <w:r w:rsidR="00E61341">
          <w:rPr>
            <w:noProof/>
            <w:webHidden/>
          </w:rPr>
          <w:fldChar w:fldCharType="begin"/>
        </w:r>
        <w:r w:rsidR="00E61341">
          <w:rPr>
            <w:noProof/>
            <w:webHidden/>
          </w:rPr>
          <w:instrText xml:space="preserve"> PAGEREF _Toc75789388 \h </w:instrText>
        </w:r>
        <w:r w:rsidR="00E61341">
          <w:rPr>
            <w:noProof/>
            <w:webHidden/>
          </w:rPr>
        </w:r>
        <w:r w:rsidR="00E61341">
          <w:rPr>
            <w:noProof/>
            <w:webHidden/>
          </w:rPr>
          <w:fldChar w:fldCharType="separate"/>
        </w:r>
        <w:r w:rsidR="00E61341">
          <w:rPr>
            <w:rFonts w:hint="eastAsia"/>
            <w:noProof/>
            <w:webHidden/>
          </w:rPr>
          <w:t>1-1</w:t>
        </w:r>
        <w:r w:rsidR="00E61341">
          <w:rPr>
            <w:noProof/>
            <w:webHidden/>
          </w:rPr>
          <w:fldChar w:fldCharType="end"/>
        </w:r>
      </w:hyperlink>
    </w:p>
    <w:p w14:paraId="21B35359" w14:textId="0CC9145F"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89" w:history="1">
        <w:r w:rsidR="00E61341" w:rsidRPr="0033476A">
          <w:rPr>
            <w:rStyle w:val="Hyperlink"/>
            <w:noProof/>
          </w:rPr>
          <w:t>1.1</w:t>
        </w:r>
        <w:r w:rsidR="00E61341">
          <w:rPr>
            <w:rFonts w:asciiTheme="minorHAnsi" w:eastAsiaTheme="minorEastAsia" w:hAnsiTheme="minorHAnsi" w:cstheme="minorBidi"/>
            <w:noProof/>
            <w:sz w:val="22"/>
            <w:szCs w:val="22"/>
            <w:lang w:eastAsia="en-US"/>
          </w:rPr>
          <w:tab/>
        </w:r>
        <w:r w:rsidR="00E61341" w:rsidRPr="0033476A">
          <w:rPr>
            <w:rStyle w:val="Hyperlink"/>
            <w:noProof/>
          </w:rPr>
          <w:t>Project Motivation</w:t>
        </w:r>
        <w:r w:rsidR="00E61341">
          <w:rPr>
            <w:noProof/>
            <w:webHidden/>
          </w:rPr>
          <w:tab/>
        </w:r>
        <w:r w:rsidR="00E61341">
          <w:rPr>
            <w:noProof/>
            <w:webHidden/>
          </w:rPr>
          <w:fldChar w:fldCharType="begin"/>
        </w:r>
        <w:r w:rsidR="00E61341">
          <w:rPr>
            <w:noProof/>
            <w:webHidden/>
          </w:rPr>
          <w:instrText xml:space="preserve"> PAGEREF _Toc75789389 \h </w:instrText>
        </w:r>
        <w:r w:rsidR="00E61341">
          <w:rPr>
            <w:noProof/>
            <w:webHidden/>
          </w:rPr>
        </w:r>
        <w:r w:rsidR="00E61341">
          <w:rPr>
            <w:noProof/>
            <w:webHidden/>
          </w:rPr>
          <w:fldChar w:fldCharType="separate"/>
        </w:r>
        <w:r w:rsidR="00E61341">
          <w:rPr>
            <w:noProof/>
            <w:webHidden/>
          </w:rPr>
          <w:t>1-1</w:t>
        </w:r>
        <w:r w:rsidR="00E61341">
          <w:rPr>
            <w:noProof/>
            <w:webHidden/>
          </w:rPr>
          <w:fldChar w:fldCharType="end"/>
        </w:r>
      </w:hyperlink>
    </w:p>
    <w:p w14:paraId="779138F9" w14:textId="764E32FE"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0" w:history="1">
        <w:r w:rsidR="00E61341" w:rsidRPr="0033476A">
          <w:rPr>
            <w:rStyle w:val="Hyperlink"/>
            <w:noProof/>
          </w:rPr>
          <w:t>1.2</w:t>
        </w:r>
        <w:r w:rsidR="00E61341">
          <w:rPr>
            <w:rFonts w:asciiTheme="minorHAnsi" w:eastAsiaTheme="minorEastAsia" w:hAnsiTheme="minorHAnsi" w:cstheme="minorBidi"/>
            <w:noProof/>
            <w:sz w:val="22"/>
            <w:szCs w:val="22"/>
            <w:lang w:eastAsia="en-US"/>
          </w:rPr>
          <w:tab/>
        </w:r>
        <w:r w:rsidR="00E61341" w:rsidRPr="0033476A">
          <w:rPr>
            <w:rStyle w:val="Hyperlink"/>
            <w:noProof/>
          </w:rPr>
          <w:t>Project Timeline</w:t>
        </w:r>
        <w:r w:rsidR="00E61341">
          <w:rPr>
            <w:noProof/>
            <w:webHidden/>
          </w:rPr>
          <w:tab/>
        </w:r>
        <w:r w:rsidR="00E61341">
          <w:rPr>
            <w:noProof/>
            <w:webHidden/>
          </w:rPr>
          <w:fldChar w:fldCharType="begin"/>
        </w:r>
        <w:r w:rsidR="00E61341">
          <w:rPr>
            <w:noProof/>
            <w:webHidden/>
          </w:rPr>
          <w:instrText xml:space="preserve"> PAGEREF _Toc75789390 \h </w:instrText>
        </w:r>
        <w:r w:rsidR="00E61341">
          <w:rPr>
            <w:noProof/>
            <w:webHidden/>
          </w:rPr>
        </w:r>
        <w:r w:rsidR="00E61341">
          <w:rPr>
            <w:noProof/>
            <w:webHidden/>
          </w:rPr>
          <w:fldChar w:fldCharType="separate"/>
        </w:r>
        <w:r w:rsidR="00E61341">
          <w:rPr>
            <w:noProof/>
            <w:webHidden/>
          </w:rPr>
          <w:t>1-2</w:t>
        </w:r>
        <w:r w:rsidR="00E61341">
          <w:rPr>
            <w:noProof/>
            <w:webHidden/>
          </w:rPr>
          <w:fldChar w:fldCharType="end"/>
        </w:r>
      </w:hyperlink>
    </w:p>
    <w:p w14:paraId="194398C7" w14:textId="752B8A2D"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1" w:history="1">
        <w:r w:rsidR="00E61341" w:rsidRPr="0033476A">
          <w:rPr>
            <w:rStyle w:val="Hyperlink"/>
            <w:noProof/>
          </w:rPr>
          <w:t>1.3</w:t>
        </w:r>
        <w:r w:rsidR="00E61341">
          <w:rPr>
            <w:rFonts w:asciiTheme="minorHAnsi" w:eastAsiaTheme="minorEastAsia" w:hAnsiTheme="minorHAnsi" w:cstheme="minorBidi"/>
            <w:noProof/>
            <w:sz w:val="22"/>
            <w:szCs w:val="22"/>
            <w:lang w:eastAsia="en-US"/>
          </w:rPr>
          <w:tab/>
        </w:r>
        <w:r w:rsidR="00E61341" w:rsidRPr="0033476A">
          <w:rPr>
            <w:rStyle w:val="Hyperlink"/>
            <w:noProof/>
          </w:rPr>
          <w:t>Organization of the Report</w:t>
        </w:r>
        <w:r w:rsidR="00E61341">
          <w:rPr>
            <w:noProof/>
            <w:webHidden/>
          </w:rPr>
          <w:tab/>
        </w:r>
        <w:r w:rsidR="00E61341">
          <w:rPr>
            <w:noProof/>
            <w:webHidden/>
          </w:rPr>
          <w:fldChar w:fldCharType="begin"/>
        </w:r>
        <w:r w:rsidR="00E61341">
          <w:rPr>
            <w:noProof/>
            <w:webHidden/>
          </w:rPr>
          <w:instrText xml:space="preserve"> PAGEREF _Toc75789391 \h </w:instrText>
        </w:r>
        <w:r w:rsidR="00E61341">
          <w:rPr>
            <w:noProof/>
            <w:webHidden/>
          </w:rPr>
        </w:r>
        <w:r w:rsidR="00E61341">
          <w:rPr>
            <w:noProof/>
            <w:webHidden/>
          </w:rPr>
          <w:fldChar w:fldCharType="separate"/>
        </w:r>
        <w:r w:rsidR="00E61341">
          <w:rPr>
            <w:noProof/>
            <w:webHidden/>
          </w:rPr>
          <w:t>1-2</w:t>
        </w:r>
        <w:r w:rsidR="00E61341">
          <w:rPr>
            <w:noProof/>
            <w:webHidden/>
          </w:rPr>
          <w:fldChar w:fldCharType="end"/>
        </w:r>
      </w:hyperlink>
    </w:p>
    <w:p w14:paraId="5148C88F" w14:textId="03DBB0D2" w:rsidR="00E61341" w:rsidRDefault="00190017">
      <w:pPr>
        <w:pStyle w:val="TOC1"/>
        <w:rPr>
          <w:rFonts w:asciiTheme="minorHAnsi" w:eastAsiaTheme="minorEastAsia" w:hAnsiTheme="minorHAnsi" w:cstheme="minorBidi"/>
          <w:b w:val="0"/>
          <w:noProof/>
          <w:sz w:val="22"/>
          <w:szCs w:val="22"/>
          <w:lang w:eastAsia="en-US"/>
        </w:rPr>
      </w:pPr>
      <w:hyperlink w:anchor="_Toc75789392" w:history="1">
        <w:r w:rsidR="00E61341" w:rsidRPr="0033476A">
          <w:rPr>
            <w:rStyle w:val="Hyperlink"/>
            <w:rFonts w:ascii="Times New Roman" w:hAnsi="Times New Roman"/>
            <w:noProof/>
          </w:rPr>
          <w:t>2.0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Review of Available Low-Cost VOC Sensors</w:t>
        </w:r>
        <w:r w:rsidR="00E61341">
          <w:rPr>
            <w:noProof/>
            <w:webHidden/>
          </w:rPr>
          <w:tab/>
        </w:r>
        <w:r w:rsidR="00E61341">
          <w:rPr>
            <w:noProof/>
            <w:webHidden/>
          </w:rPr>
          <w:fldChar w:fldCharType="begin"/>
        </w:r>
        <w:r w:rsidR="00E61341">
          <w:rPr>
            <w:noProof/>
            <w:webHidden/>
          </w:rPr>
          <w:instrText xml:space="preserve"> PAGEREF _Toc75789392 \h </w:instrText>
        </w:r>
        <w:r w:rsidR="00E61341">
          <w:rPr>
            <w:noProof/>
            <w:webHidden/>
          </w:rPr>
        </w:r>
        <w:r w:rsidR="00E61341">
          <w:rPr>
            <w:noProof/>
            <w:webHidden/>
          </w:rPr>
          <w:fldChar w:fldCharType="separate"/>
        </w:r>
        <w:r w:rsidR="00E61341">
          <w:rPr>
            <w:rFonts w:hint="eastAsia"/>
            <w:noProof/>
            <w:webHidden/>
          </w:rPr>
          <w:t>2-1</w:t>
        </w:r>
        <w:r w:rsidR="00E61341">
          <w:rPr>
            <w:noProof/>
            <w:webHidden/>
          </w:rPr>
          <w:fldChar w:fldCharType="end"/>
        </w:r>
      </w:hyperlink>
    </w:p>
    <w:p w14:paraId="7042ED9D" w14:textId="221B1AC3"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3" w:history="1">
        <w:r w:rsidR="00E61341" w:rsidRPr="0033476A">
          <w:rPr>
            <w:rStyle w:val="Hyperlink"/>
            <w:noProof/>
          </w:rPr>
          <w:t>2.1</w:t>
        </w:r>
        <w:r w:rsidR="00E61341">
          <w:rPr>
            <w:rFonts w:asciiTheme="minorHAnsi" w:eastAsiaTheme="minorEastAsia" w:hAnsiTheme="minorHAnsi" w:cstheme="minorBidi"/>
            <w:noProof/>
            <w:sz w:val="22"/>
            <w:szCs w:val="22"/>
            <w:lang w:eastAsia="en-US"/>
          </w:rPr>
          <w:tab/>
        </w:r>
        <w:r w:rsidR="00E61341" w:rsidRPr="0033476A">
          <w:rPr>
            <w:rStyle w:val="Hyperlink"/>
            <w:noProof/>
          </w:rPr>
          <w:t>Low-Cost Sensors Reviewed</w:t>
        </w:r>
        <w:r w:rsidR="00E61341">
          <w:rPr>
            <w:noProof/>
            <w:webHidden/>
          </w:rPr>
          <w:tab/>
        </w:r>
        <w:r w:rsidR="00E61341">
          <w:rPr>
            <w:noProof/>
            <w:webHidden/>
          </w:rPr>
          <w:fldChar w:fldCharType="begin"/>
        </w:r>
        <w:r w:rsidR="00E61341">
          <w:rPr>
            <w:noProof/>
            <w:webHidden/>
          </w:rPr>
          <w:instrText xml:space="preserve"> PAGEREF _Toc75789393 \h </w:instrText>
        </w:r>
        <w:r w:rsidR="00E61341">
          <w:rPr>
            <w:noProof/>
            <w:webHidden/>
          </w:rPr>
        </w:r>
        <w:r w:rsidR="00E61341">
          <w:rPr>
            <w:noProof/>
            <w:webHidden/>
          </w:rPr>
          <w:fldChar w:fldCharType="separate"/>
        </w:r>
        <w:r w:rsidR="00E61341">
          <w:rPr>
            <w:noProof/>
            <w:webHidden/>
          </w:rPr>
          <w:t>2-1</w:t>
        </w:r>
        <w:r w:rsidR="00E61341">
          <w:rPr>
            <w:noProof/>
            <w:webHidden/>
          </w:rPr>
          <w:fldChar w:fldCharType="end"/>
        </w:r>
      </w:hyperlink>
    </w:p>
    <w:p w14:paraId="52A28DCE" w14:textId="0364DF94"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4" w:history="1">
        <w:r w:rsidR="00E61341" w:rsidRPr="0033476A">
          <w:rPr>
            <w:rStyle w:val="Hyperlink"/>
            <w:noProof/>
          </w:rPr>
          <w:t>2.2</w:t>
        </w:r>
        <w:r w:rsidR="00E61341">
          <w:rPr>
            <w:rFonts w:asciiTheme="minorHAnsi" w:eastAsiaTheme="minorEastAsia" w:hAnsiTheme="minorHAnsi" w:cstheme="minorBidi"/>
            <w:noProof/>
            <w:sz w:val="22"/>
            <w:szCs w:val="22"/>
            <w:lang w:eastAsia="en-US"/>
          </w:rPr>
          <w:tab/>
        </w:r>
        <w:r w:rsidR="00E61341" w:rsidRPr="0033476A">
          <w:rPr>
            <w:rStyle w:val="Hyperlink"/>
            <w:noProof/>
          </w:rPr>
          <w:t>Sensor(s) Selection</w:t>
        </w:r>
        <w:r w:rsidR="00E61341">
          <w:rPr>
            <w:noProof/>
            <w:webHidden/>
          </w:rPr>
          <w:tab/>
        </w:r>
        <w:r w:rsidR="00E61341">
          <w:rPr>
            <w:noProof/>
            <w:webHidden/>
          </w:rPr>
          <w:fldChar w:fldCharType="begin"/>
        </w:r>
        <w:r w:rsidR="00E61341">
          <w:rPr>
            <w:noProof/>
            <w:webHidden/>
          </w:rPr>
          <w:instrText xml:space="preserve"> PAGEREF _Toc75789394 \h </w:instrText>
        </w:r>
        <w:r w:rsidR="00E61341">
          <w:rPr>
            <w:noProof/>
            <w:webHidden/>
          </w:rPr>
        </w:r>
        <w:r w:rsidR="00E61341">
          <w:rPr>
            <w:noProof/>
            <w:webHidden/>
          </w:rPr>
          <w:fldChar w:fldCharType="separate"/>
        </w:r>
        <w:r w:rsidR="00E61341">
          <w:rPr>
            <w:noProof/>
            <w:webHidden/>
          </w:rPr>
          <w:t>2-4</w:t>
        </w:r>
        <w:r w:rsidR="00E61341">
          <w:rPr>
            <w:noProof/>
            <w:webHidden/>
          </w:rPr>
          <w:fldChar w:fldCharType="end"/>
        </w:r>
      </w:hyperlink>
    </w:p>
    <w:p w14:paraId="4126F5B9" w14:textId="0231121A" w:rsidR="00E61341" w:rsidRDefault="00190017">
      <w:pPr>
        <w:pStyle w:val="TOC3"/>
        <w:rPr>
          <w:rFonts w:asciiTheme="minorHAnsi" w:eastAsiaTheme="minorEastAsia" w:hAnsiTheme="minorHAnsi" w:cstheme="minorBidi"/>
          <w:sz w:val="22"/>
          <w:szCs w:val="22"/>
        </w:rPr>
      </w:pPr>
      <w:hyperlink w:anchor="_Toc75789395" w:history="1">
        <w:r w:rsidR="00E61341" w:rsidRPr="0033476A">
          <w:rPr>
            <w:rStyle w:val="Hyperlink"/>
          </w:rPr>
          <w:t>2.2.1</w:t>
        </w:r>
        <w:r w:rsidR="00E61341">
          <w:rPr>
            <w:rFonts w:asciiTheme="minorHAnsi" w:eastAsiaTheme="minorEastAsia" w:hAnsiTheme="minorHAnsi" w:cstheme="minorBidi"/>
            <w:sz w:val="22"/>
            <w:szCs w:val="22"/>
          </w:rPr>
          <w:tab/>
        </w:r>
        <w:r w:rsidR="00E61341" w:rsidRPr="0033476A">
          <w:rPr>
            <w:rStyle w:val="Hyperlink"/>
          </w:rPr>
          <w:t>Lunar Outpost Canary-S</w:t>
        </w:r>
        <w:r w:rsidR="00E61341">
          <w:rPr>
            <w:webHidden/>
          </w:rPr>
          <w:tab/>
        </w:r>
        <w:r w:rsidR="00E61341">
          <w:rPr>
            <w:webHidden/>
          </w:rPr>
          <w:fldChar w:fldCharType="begin"/>
        </w:r>
        <w:r w:rsidR="00E61341">
          <w:rPr>
            <w:webHidden/>
          </w:rPr>
          <w:instrText xml:space="preserve"> PAGEREF _Toc75789395 \h </w:instrText>
        </w:r>
        <w:r w:rsidR="00E61341">
          <w:rPr>
            <w:webHidden/>
          </w:rPr>
        </w:r>
        <w:r w:rsidR="00E61341">
          <w:rPr>
            <w:webHidden/>
          </w:rPr>
          <w:fldChar w:fldCharType="separate"/>
        </w:r>
        <w:r w:rsidR="00E61341">
          <w:rPr>
            <w:webHidden/>
          </w:rPr>
          <w:t>2-4</w:t>
        </w:r>
        <w:r w:rsidR="00E61341">
          <w:rPr>
            <w:webHidden/>
          </w:rPr>
          <w:fldChar w:fldCharType="end"/>
        </w:r>
      </w:hyperlink>
    </w:p>
    <w:p w14:paraId="0EAD848A" w14:textId="7709A99E" w:rsidR="00E61341" w:rsidRDefault="00190017">
      <w:pPr>
        <w:pStyle w:val="TOC3"/>
        <w:rPr>
          <w:rFonts w:asciiTheme="minorHAnsi" w:eastAsiaTheme="minorEastAsia" w:hAnsiTheme="minorHAnsi" w:cstheme="minorBidi"/>
          <w:sz w:val="22"/>
          <w:szCs w:val="22"/>
        </w:rPr>
      </w:pPr>
      <w:hyperlink w:anchor="_Toc75789396" w:history="1">
        <w:r w:rsidR="00E61341" w:rsidRPr="0033476A">
          <w:rPr>
            <w:rStyle w:val="Hyperlink"/>
          </w:rPr>
          <w:t>2.2.2</w:t>
        </w:r>
        <w:r w:rsidR="00E61341">
          <w:rPr>
            <w:rFonts w:asciiTheme="minorHAnsi" w:eastAsiaTheme="minorEastAsia" w:hAnsiTheme="minorHAnsi" w:cstheme="minorBidi"/>
            <w:sz w:val="22"/>
            <w:szCs w:val="22"/>
          </w:rPr>
          <w:tab/>
        </w:r>
        <w:r w:rsidR="00E61341" w:rsidRPr="0033476A">
          <w:rPr>
            <w:rStyle w:val="Hyperlink"/>
          </w:rPr>
          <w:t>Dynament</w:t>
        </w:r>
        <w:r w:rsidR="00E61341">
          <w:rPr>
            <w:webHidden/>
          </w:rPr>
          <w:tab/>
        </w:r>
        <w:r w:rsidR="00E61341">
          <w:rPr>
            <w:webHidden/>
          </w:rPr>
          <w:fldChar w:fldCharType="begin"/>
        </w:r>
        <w:r w:rsidR="00E61341">
          <w:rPr>
            <w:webHidden/>
          </w:rPr>
          <w:instrText xml:space="preserve"> PAGEREF _Toc75789396 \h </w:instrText>
        </w:r>
        <w:r w:rsidR="00E61341">
          <w:rPr>
            <w:webHidden/>
          </w:rPr>
        </w:r>
        <w:r w:rsidR="00E61341">
          <w:rPr>
            <w:webHidden/>
          </w:rPr>
          <w:fldChar w:fldCharType="separate"/>
        </w:r>
        <w:r w:rsidR="00E61341">
          <w:rPr>
            <w:webHidden/>
          </w:rPr>
          <w:t>2-5</w:t>
        </w:r>
        <w:r w:rsidR="00E61341">
          <w:rPr>
            <w:webHidden/>
          </w:rPr>
          <w:fldChar w:fldCharType="end"/>
        </w:r>
      </w:hyperlink>
    </w:p>
    <w:p w14:paraId="31C25CCE" w14:textId="61F59D8C" w:rsidR="00E61341" w:rsidRDefault="00190017">
      <w:pPr>
        <w:pStyle w:val="TOC1"/>
        <w:rPr>
          <w:rFonts w:asciiTheme="minorHAnsi" w:eastAsiaTheme="minorEastAsia" w:hAnsiTheme="minorHAnsi" w:cstheme="minorBidi"/>
          <w:b w:val="0"/>
          <w:noProof/>
          <w:sz w:val="22"/>
          <w:szCs w:val="22"/>
          <w:lang w:eastAsia="en-US"/>
        </w:rPr>
      </w:pPr>
      <w:hyperlink w:anchor="_Toc75789397" w:history="1">
        <w:r w:rsidR="00E61341" w:rsidRPr="0033476A">
          <w:rPr>
            <w:rStyle w:val="Hyperlink"/>
            <w:rFonts w:ascii="Times New Roman" w:hAnsi="Times New Roman"/>
            <w:noProof/>
          </w:rPr>
          <w:t>3.0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Testing of Sensors and Deployment</w:t>
        </w:r>
        <w:r w:rsidR="00E61341">
          <w:rPr>
            <w:noProof/>
            <w:webHidden/>
          </w:rPr>
          <w:tab/>
        </w:r>
        <w:r w:rsidR="00E61341">
          <w:rPr>
            <w:noProof/>
            <w:webHidden/>
          </w:rPr>
          <w:fldChar w:fldCharType="begin"/>
        </w:r>
        <w:r w:rsidR="00E61341">
          <w:rPr>
            <w:noProof/>
            <w:webHidden/>
          </w:rPr>
          <w:instrText xml:space="preserve"> PAGEREF _Toc75789397 \h </w:instrText>
        </w:r>
        <w:r w:rsidR="00E61341">
          <w:rPr>
            <w:noProof/>
            <w:webHidden/>
          </w:rPr>
        </w:r>
        <w:r w:rsidR="00E61341">
          <w:rPr>
            <w:noProof/>
            <w:webHidden/>
          </w:rPr>
          <w:fldChar w:fldCharType="separate"/>
        </w:r>
        <w:r w:rsidR="00E61341">
          <w:rPr>
            <w:rFonts w:hint="eastAsia"/>
            <w:noProof/>
            <w:webHidden/>
          </w:rPr>
          <w:t>3-7</w:t>
        </w:r>
        <w:r w:rsidR="00E61341">
          <w:rPr>
            <w:noProof/>
            <w:webHidden/>
          </w:rPr>
          <w:fldChar w:fldCharType="end"/>
        </w:r>
      </w:hyperlink>
    </w:p>
    <w:p w14:paraId="086F06EF" w14:textId="01ECB14D"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8" w:history="1">
        <w:r w:rsidR="00E61341" w:rsidRPr="0033476A">
          <w:rPr>
            <w:rStyle w:val="Hyperlink"/>
            <w:noProof/>
          </w:rPr>
          <w:t>3.1</w:t>
        </w:r>
        <w:r w:rsidR="00E61341">
          <w:rPr>
            <w:rFonts w:asciiTheme="minorHAnsi" w:eastAsiaTheme="minorEastAsia" w:hAnsiTheme="minorHAnsi" w:cstheme="minorBidi"/>
            <w:noProof/>
            <w:sz w:val="22"/>
            <w:szCs w:val="22"/>
            <w:lang w:eastAsia="en-US"/>
          </w:rPr>
          <w:tab/>
        </w:r>
        <w:r w:rsidR="00E61341" w:rsidRPr="0033476A">
          <w:rPr>
            <w:rStyle w:val="Hyperlink"/>
            <w:noProof/>
          </w:rPr>
          <w:t>Lunar Outpost Canary-S Sensor Unit</w:t>
        </w:r>
        <w:r w:rsidR="00E61341">
          <w:rPr>
            <w:noProof/>
            <w:webHidden/>
          </w:rPr>
          <w:tab/>
        </w:r>
        <w:r w:rsidR="00E61341">
          <w:rPr>
            <w:noProof/>
            <w:webHidden/>
          </w:rPr>
          <w:fldChar w:fldCharType="begin"/>
        </w:r>
        <w:r w:rsidR="00E61341">
          <w:rPr>
            <w:noProof/>
            <w:webHidden/>
          </w:rPr>
          <w:instrText xml:space="preserve"> PAGEREF _Toc75789398 \h </w:instrText>
        </w:r>
        <w:r w:rsidR="00E61341">
          <w:rPr>
            <w:noProof/>
            <w:webHidden/>
          </w:rPr>
        </w:r>
        <w:r w:rsidR="00E61341">
          <w:rPr>
            <w:noProof/>
            <w:webHidden/>
          </w:rPr>
          <w:fldChar w:fldCharType="separate"/>
        </w:r>
        <w:r w:rsidR="00E61341">
          <w:rPr>
            <w:noProof/>
            <w:webHidden/>
          </w:rPr>
          <w:t>3-7</w:t>
        </w:r>
        <w:r w:rsidR="00E61341">
          <w:rPr>
            <w:noProof/>
            <w:webHidden/>
          </w:rPr>
          <w:fldChar w:fldCharType="end"/>
        </w:r>
      </w:hyperlink>
    </w:p>
    <w:p w14:paraId="2669A5DD" w14:textId="2CE05338"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399" w:history="1">
        <w:r w:rsidR="00E61341" w:rsidRPr="0033476A">
          <w:rPr>
            <w:rStyle w:val="Hyperlink"/>
            <w:noProof/>
          </w:rPr>
          <w:t>3.2</w:t>
        </w:r>
        <w:r w:rsidR="00E61341">
          <w:rPr>
            <w:rFonts w:asciiTheme="minorHAnsi" w:eastAsiaTheme="minorEastAsia" w:hAnsiTheme="minorHAnsi" w:cstheme="minorBidi"/>
            <w:noProof/>
            <w:sz w:val="22"/>
            <w:szCs w:val="22"/>
            <w:lang w:eastAsia="en-US"/>
          </w:rPr>
          <w:tab/>
        </w:r>
        <w:r w:rsidR="00E61341" w:rsidRPr="0033476A">
          <w:rPr>
            <w:rStyle w:val="Hyperlink"/>
            <w:noProof/>
          </w:rPr>
          <w:t>Dynament Combination Methane/Hydrocarbon Sensor Unit</w:t>
        </w:r>
        <w:r w:rsidR="00E61341">
          <w:rPr>
            <w:noProof/>
            <w:webHidden/>
          </w:rPr>
          <w:tab/>
        </w:r>
        <w:r w:rsidR="00E61341">
          <w:rPr>
            <w:noProof/>
            <w:webHidden/>
          </w:rPr>
          <w:fldChar w:fldCharType="begin"/>
        </w:r>
        <w:r w:rsidR="00E61341">
          <w:rPr>
            <w:noProof/>
            <w:webHidden/>
          </w:rPr>
          <w:instrText xml:space="preserve"> PAGEREF _Toc75789399 \h </w:instrText>
        </w:r>
        <w:r w:rsidR="00E61341">
          <w:rPr>
            <w:noProof/>
            <w:webHidden/>
          </w:rPr>
        </w:r>
        <w:r w:rsidR="00E61341">
          <w:rPr>
            <w:noProof/>
            <w:webHidden/>
          </w:rPr>
          <w:fldChar w:fldCharType="separate"/>
        </w:r>
        <w:r w:rsidR="00E61341">
          <w:rPr>
            <w:noProof/>
            <w:webHidden/>
          </w:rPr>
          <w:t>3-9</w:t>
        </w:r>
        <w:r w:rsidR="00E61341">
          <w:rPr>
            <w:noProof/>
            <w:webHidden/>
          </w:rPr>
          <w:fldChar w:fldCharType="end"/>
        </w:r>
      </w:hyperlink>
    </w:p>
    <w:p w14:paraId="3E0CDB1D" w14:textId="267B4BFA"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0" w:history="1">
        <w:r w:rsidR="00E61341" w:rsidRPr="0033476A">
          <w:rPr>
            <w:rStyle w:val="Hyperlink"/>
            <w:noProof/>
          </w:rPr>
          <w:t>3.3</w:t>
        </w:r>
        <w:r w:rsidR="00E61341">
          <w:rPr>
            <w:rFonts w:asciiTheme="minorHAnsi" w:eastAsiaTheme="minorEastAsia" w:hAnsiTheme="minorHAnsi" w:cstheme="minorBidi"/>
            <w:noProof/>
            <w:sz w:val="22"/>
            <w:szCs w:val="22"/>
            <w:lang w:eastAsia="en-US"/>
          </w:rPr>
          <w:tab/>
        </w:r>
        <w:r w:rsidR="00E61341" w:rsidRPr="0033476A">
          <w:rPr>
            <w:rStyle w:val="Hyperlink"/>
            <w:noProof/>
          </w:rPr>
          <w:t>Field Deployment</w:t>
        </w:r>
        <w:r w:rsidR="00E61341">
          <w:rPr>
            <w:noProof/>
            <w:webHidden/>
          </w:rPr>
          <w:tab/>
        </w:r>
        <w:r w:rsidR="00E61341">
          <w:rPr>
            <w:noProof/>
            <w:webHidden/>
          </w:rPr>
          <w:fldChar w:fldCharType="begin"/>
        </w:r>
        <w:r w:rsidR="00E61341">
          <w:rPr>
            <w:noProof/>
            <w:webHidden/>
          </w:rPr>
          <w:instrText xml:space="preserve"> PAGEREF _Toc75789400 \h </w:instrText>
        </w:r>
        <w:r w:rsidR="00E61341">
          <w:rPr>
            <w:noProof/>
            <w:webHidden/>
          </w:rPr>
        </w:r>
        <w:r w:rsidR="00E61341">
          <w:rPr>
            <w:noProof/>
            <w:webHidden/>
          </w:rPr>
          <w:fldChar w:fldCharType="separate"/>
        </w:r>
        <w:r w:rsidR="00E61341">
          <w:rPr>
            <w:noProof/>
            <w:webHidden/>
          </w:rPr>
          <w:t>3-11</w:t>
        </w:r>
        <w:r w:rsidR="00E61341">
          <w:rPr>
            <w:noProof/>
            <w:webHidden/>
          </w:rPr>
          <w:fldChar w:fldCharType="end"/>
        </w:r>
      </w:hyperlink>
    </w:p>
    <w:p w14:paraId="0E3EBA7C" w14:textId="3188F766" w:rsidR="00E61341" w:rsidRDefault="00190017">
      <w:pPr>
        <w:pStyle w:val="TOC1"/>
        <w:rPr>
          <w:rFonts w:asciiTheme="minorHAnsi" w:eastAsiaTheme="minorEastAsia" w:hAnsiTheme="minorHAnsi" w:cstheme="minorBidi"/>
          <w:b w:val="0"/>
          <w:noProof/>
          <w:sz w:val="22"/>
          <w:szCs w:val="22"/>
          <w:lang w:eastAsia="en-US"/>
        </w:rPr>
      </w:pPr>
      <w:hyperlink w:anchor="_Toc75789401" w:history="1">
        <w:r w:rsidR="00E61341" w:rsidRPr="0033476A">
          <w:rPr>
            <w:rStyle w:val="Hyperlink"/>
            <w:rFonts w:ascii="Times New Roman" w:hAnsi="Times New Roman"/>
            <w:noProof/>
          </w:rPr>
          <w:t>4.0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Data Reporting</w:t>
        </w:r>
        <w:r w:rsidR="00E61341">
          <w:rPr>
            <w:noProof/>
            <w:webHidden/>
          </w:rPr>
          <w:tab/>
        </w:r>
        <w:r w:rsidR="00E61341">
          <w:rPr>
            <w:noProof/>
            <w:webHidden/>
          </w:rPr>
          <w:fldChar w:fldCharType="begin"/>
        </w:r>
        <w:r w:rsidR="00E61341">
          <w:rPr>
            <w:noProof/>
            <w:webHidden/>
          </w:rPr>
          <w:instrText xml:space="preserve"> PAGEREF _Toc75789401 \h </w:instrText>
        </w:r>
        <w:r w:rsidR="00E61341">
          <w:rPr>
            <w:noProof/>
            <w:webHidden/>
          </w:rPr>
        </w:r>
        <w:r w:rsidR="00E61341">
          <w:rPr>
            <w:noProof/>
            <w:webHidden/>
          </w:rPr>
          <w:fldChar w:fldCharType="separate"/>
        </w:r>
        <w:r w:rsidR="00E61341">
          <w:rPr>
            <w:rFonts w:hint="eastAsia"/>
            <w:noProof/>
            <w:webHidden/>
          </w:rPr>
          <w:t>4-1</w:t>
        </w:r>
        <w:r w:rsidR="00E61341">
          <w:rPr>
            <w:noProof/>
            <w:webHidden/>
          </w:rPr>
          <w:fldChar w:fldCharType="end"/>
        </w:r>
      </w:hyperlink>
    </w:p>
    <w:p w14:paraId="1784DD73" w14:textId="20794B1B"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2" w:history="1">
        <w:r w:rsidR="00E61341" w:rsidRPr="0033476A">
          <w:rPr>
            <w:rStyle w:val="Hyperlink"/>
            <w:noProof/>
          </w:rPr>
          <w:t>4.1</w:t>
        </w:r>
        <w:r w:rsidR="00E61341">
          <w:rPr>
            <w:rFonts w:asciiTheme="minorHAnsi" w:eastAsiaTheme="minorEastAsia" w:hAnsiTheme="minorHAnsi" w:cstheme="minorBidi"/>
            <w:noProof/>
            <w:sz w:val="22"/>
            <w:szCs w:val="22"/>
            <w:lang w:eastAsia="en-US"/>
          </w:rPr>
          <w:tab/>
        </w:r>
        <w:r w:rsidR="00E61341" w:rsidRPr="0033476A">
          <w:rPr>
            <w:rStyle w:val="Hyperlink"/>
            <w:noProof/>
          </w:rPr>
          <w:t>Data Retrieval and Database Development</w:t>
        </w:r>
        <w:r w:rsidR="00E61341">
          <w:rPr>
            <w:noProof/>
            <w:webHidden/>
          </w:rPr>
          <w:tab/>
        </w:r>
        <w:r w:rsidR="00E61341">
          <w:rPr>
            <w:noProof/>
            <w:webHidden/>
          </w:rPr>
          <w:fldChar w:fldCharType="begin"/>
        </w:r>
        <w:r w:rsidR="00E61341">
          <w:rPr>
            <w:noProof/>
            <w:webHidden/>
          </w:rPr>
          <w:instrText xml:space="preserve"> PAGEREF _Toc75789402 \h </w:instrText>
        </w:r>
        <w:r w:rsidR="00E61341">
          <w:rPr>
            <w:noProof/>
            <w:webHidden/>
          </w:rPr>
        </w:r>
        <w:r w:rsidR="00E61341">
          <w:rPr>
            <w:noProof/>
            <w:webHidden/>
          </w:rPr>
          <w:fldChar w:fldCharType="separate"/>
        </w:r>
        <w:r w:rsidR="00E61341">
          <w:rPr>
            <w:noProof/>
            <w:webHidden/>
          </w:rPr>
          <w:t>4-1</w:t>
        </w:r>
        <w:r w:rsidR="00E61341">
          <w:rPr>
            <w:noProof/>
            <w:webHidden/>
          </w:rPr>
          <w:fldChar w:fldCharType="end"/>
        </w:r>
      </w:hyperlink>
    </w:p>
    <w:p w14:paraId="5F30334E" w14:textId="5421D5E0"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3" w:history="1">
        <w:r w:rsidR="00E61341" w:rsidRPr="0033476A">
          <w:rPr>
            <w:rStyle w:val="Hyperlink"/>
            <w:noProof/>
          </w:rPr>
          <w:t>4.2</w:t>
        </w:r>
        <w:r w:rsidR="00E61341">
          <w:rPr>
            <w:rFonts w:asciiTheme="minorHAnsi" w:eastAsiaTheme="minorEastAsia" w:hAnsiTheme="minorHAnsi" w:cstheme="minorBidi"/>
            <w:noProof/>
            <w:sz w:val="22"/>
            <w:szCs w:val="22"/>
            <w:lang w:eastAsia="en-US"/>
          </w:rPr>
          <w:tab/>
        </w:r>
        <w:r w:rsidR="00E61341" w:rsidRPr="0033476A">
          <w:rPr>
            <w:rStyle w:val="Hyperlink"/>
            <w:noProof/>
          </w:rPr>
          <w:t>Data Distribution Statistics</w:t>
        </w:r>
        <w:r w:rsidR="00E61341">
          <w:rPr>
            <w:noProof/>
            <w:webHidden/>
          </w:rPr>
          <w:tab/>
        </w:r>
        <w:r w:rsidR="00E61341">
          <w:rPr>
            <w:noProof/>
            <w:webHidden/>
          </w:rPr>
          <w:fldChar w:fldCharType="begin"/>
        </w:r>
        <w:r w:rsidR="00E61341">
          <w:rPr>
            <w:noProof/>
            <w:webHidden/>
          </w:rPr>
          <w:instrText xml:space="preserve"> PAGEREF _Toc75789403 \h </w:instrText>
        </w:r>
        <w:r w:rsidR="00E61341">
          <w:rPr>
            <w:noProof/>
            <w:webHidden/>
          </w:rPr>
        </w:r>
        <w:r w:rsidR="00E61341">
          <w:rPr>
            <w:noProof/>
            <w:webHidden/>
          </w:rPr>
          <w:fldChar w:fldCharType="separate"/>
        </w:r>
        <w:r w:rsidR="00E61341">
          <w:rPr>
            <w:noProof/>
            <w:webHidden/>
          </w:rPr>
          <w:t>4-2</w:t>
        </w:r>
        <w:r w:rsidR="00E61341">
          <w:rPr>
            <w:noProof/>
            <w:webHidden/>
          </w:rPr>
          <w:fldChar w:fldCharType="end"/>
        </w:r>
      </w:hyperlink>
    </w:p>
    <w:p w14:paraId="572D2FD2" w14:textId="77F53D0A"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4" w:history="1">
        <w:r w:rsidR="00E61341" w:rsidRPr="0033476A">
          <w:rPr>
            <w:rStyle w:val="Hyperlink"/>
            <w:noProof/>
          </w:rPr>
          <w:t>4.3</w:t>
        </w:r>
        <w:r w:rsidR="00E61341">
          <w:rPr>
            <w:rFonts w:asciiTheme="minorHAnsi" w:eastAsiaTheme="minorEastAsia" w:hAnsiTheme="minorHAnsi" w:cstheme="minorBidi"/>
            <w:noProof/>
            <w:sz w:val="22"/>
            <w:szCs w:val="22"/>
            <w:lang w:eastAsia="en-US"/>
          </w:rPr>
          <w:tab/>
        </w:r>
        <w:r w:rsidR="00E61341" w:rsidRPr="0033476A">
          <w:rPr>
            <w:rStyle w:val="Hyperlink"/>
            <w:rFonts w:eastAsia="Times New Roman"/>
            <w:noProof/>
          </w:rPr>
          <w:t>Source Influence Evaluation</w:t>
        </w:r>
        <w:r w:rsidR="00E61341">
          <w:rPr>
            <w:noProof/>
            <w:webHidden/>
          </w:rPr>
          <w:tab/>
        </w:r>
        <w:r w:rsidR="00E61341">
          <w:rPr>
            <w:noProof/>
            <w:webHidden/>
          </w:rPr>
          <w:fldChar w:fldCharType="begin"/>
        </w:r>
        <w:r w:rsidR="00E61341">
          <w:rPr>
            <w:noProof/>
            <w:webHidden/>
          </w:rPr>
          <w:instrText xml:space="preserve"> PAGEREF _Toc75789404 \h </w:instrText>
        </w:r>
        <w:r w:rsidR="00E61341">
          <w:rPr>
            <w:noProof/>
            <w:webHidden/>
          </w:rPr>
        </w:r>
        <w:r w:rsidR="00E61341">
          <w:rPr>
            <w:noProof/>
            <w:webHidden/>
          </w:rPr>
          <w:fldChar w:fldCharType="separate"/>
        </w:r>
        <w:r w:rsidR="00E61341">
          <w:rPr>
            <w:noProof/>
            <w:webHidden/>
          </w:rPr>
          <w:t>4-5</w:t>
        </w:r>
        <w:r w:rsidR="00E61341">
          <w:rPr>
            <w:noProof/>
            <w:webHidden/>
          </w:rPr>
          <w:fldChar w:fldCharType="end"/>
        </w:r>
      </w:hyperlink>
    </w:p>
    <w:p w14:paraId="7B90681F" w14:textId="6F60E3A0" w:rsidR="00E61341" w:rsidRDefault="00190017">
      <w:pPr>
        <w:pStyle w:val="TOC1"/>
        <w:rPr>
          <w:rFonts w:asciiTheme="minorHAnsi" w:eastAsiaTheme="minorEastAsia" w:hAnsiTheme="minorHAnsi" w:cstheme="minorBidi"/>
          <w:b w:val="0"/>
          <w:noProof/>
          <w:sz w:val="22"/>
          <w:szCs w:val="22"/>
          <w:lang w:eastAsia="en-US"/>
        </w:rPr>
      </w:pPr>
      <w:hyperlink w:anchor="_Toc75789405" w:history="1">
        <w:r w:rsidR="00E61341" w:rsidRPr="0033476A">
          <w:rPr>
            <w:rStyle w:val="Hyperlink"/>
            <w:rFonts w:ascii="Times New Roman" w:hAnsi="Times New Roman"/>
            <w:noProof/>
          </w:rPr>
          <w:t>5.0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Observations</w:t>
        </w:r>
        <w:r w:rsidR="00E61341">
          <w:rPr>
            <w:noProof/>
            <w:webHidden/>
          </w:rPr>
          <w:tab/>
        </w:r>
        <w:r w:rsidR="00E61341">
          <w:rPr>
            <w:noProof/>
            <w:webHidden/>
          </w:rPr>
          <w:fldChar w:fldCharType="begin"/>
        </w:r>
        <w:r w:rsidR="00E61341">
          <w:rPr>
            <w:noProof/>
            <w:webHidden/>
          </w:rPr>
          <w:instrText xml:space="preserve"> PAGEREF _Toc75789405 \h </w:instrText>
        </w:r>
        <w:r w:rsidR="00E61341">
          <w:rPr>
            <w:noProof/>
            <w:webHidden/>
          </w:rPr>
        </w:r>
        <w:r w:rsidR="00E61341">
          <w:rPr>
            <w:noProof/>
            <w:webHidden/>
          </w:rPr>
          <w:fldChar w:fldCharType="separate"/>
        </w:r>
        <w:r w:rsidR="00E61341">
          <w:rPr>
            <w:rFonts w:hint="eastAsia"/>
            <w:noProof/>
            <w:webHidden/>
          </w:rPr>
          <w:t>5-1</w:t>
        </w:r>
        <w:r w:rsidR="00E61341">
          <w:rPr>
            <w:noProof/>
            <w:webHidden/>
          </w:rPr>
          <w:fldChar w:fldCharType="end"/>
        </w:r>
      </w:hyperlink>
    </w:p>
    <w:p w14:paraId="6DF76F7C" w14:textId="32BC1553"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6" w:history="1">
        <w:r w:rsidR="00E61341" w:rsidRPr="0033476A">
          <w:rPr>
            <w:rStyle w:val="Hyperlink"/>
            <w:noProof/>
          </w:rPr>
          <w:t>5.1</w:t>
        </w:r>
        <w:r w:rsidR="00E61341">
          <w:rPr>
            <w:rFonts w:asciiTheme="minorHAnsi" w:eastAsiaTheme="minorEastAsia" w:hAnsiTheme="minorHAnsi" w:cstheme="minorBidi"/>
            <w:noProof/>
            <w:sz w:val="22"/>
            <w:szCs w:val="22"/>
            <w:lang w:eastAsia="en-US"/>
          </w:rPr>
          <w:tab/>
        </w:r>
        <w:r w:rsidR="00E61341" w:rsidRPr="0033476A">
          <w:rPr>
            <w:rStyle w:val="Hyperlink"/>
            <w:noProof/>
          </w:rPr>
          <w:t>Methane and Total VOC Sensors</w:t>
        </w:r>
        <w:r w:rsidR="00E61341">
          <w:rPr>
            <w:noProof/>
            <w:webHidden/>
          </w:rPr>
          <w:tab/>
        </w:r>
        <w:r w:rsidR="00E61341">
          <w:rPr>
            <w:noProof/>
            <w:webHidden/>
          </w:rPr>
          <w:fldChar w:fldCharType="begin"/>
        </w:r>
        <w:r w:rsidR="00E61341">
          <w:rPr>
            <w:noProof/>
            <w:webHidden/>
          </w:rPr>
          <w:instrText xml:space="preserve"> PAGEREF _Toc75789406 \h </w:instrText>
        </w:r>
        <w:r w:rsidR="00E61341">
          <w:rPr>
            <w:noProof/>
            <w:webHidden/>
          </w:rPr>
        </w:r>
        <w:r w:rsidR="00E61341">
          <w:rPr>
            <w:noProof/>
            <w:webHidden/>
          </w:rPr>
          <w:fldChar w:fldCharType="separate"/>
        </w:r>
        <w:r w:rsidR="00E61341">
          <w:rPr>
            <w:noProof/>
            <w:webHidden/>
          </w:rPr>
          <w:t>5-1</w:t>
        </w:r>
        <w:r w:rsidR="00E61341">
          <w:rPr>
            <w:noProof/>
            <w:webHidden/>
          </w:rPr>
          <w:fldChar w:fldCharType="end"/>
        </w:r>
      </w:hyperlink>
    </w:p>
    <w:p w14:paraId="487CDC8F" w14:textId="7731EB41"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7" w:history="1">
        <w:r w:rsidR="00E61341" w:rsidRPr="0033476A">
          <w:rPr>
            <w:rStyle w:val="Hyperlink"/>
            <w:noProof/>
          </w:rPr>
          <w:t>5.2</w:t>
        </w:r>
        <w:r w:rsidR="00E61341">
          <w:rPr>
            <w:rFonts w:asciiTheme="minorHAnsi" w:eastAsiaTheme="minorEastAsia" w:hAnsiTheme="minorHAnsi" w:cstheme="minorBidi"/>
            <w:noProof/>
            <w:sz w:val="22"/>
            <w:szCs w:val="22"/>
            <w:lang w:eastAsia="en-US"/>
          </w:rPr>
          <w:tab/>
        </w:r>
        <w:r w:rsidR="00E61341" w:rsidRPr="0033476A">
          <w:rPr>
            <w:rStyle w:val="Hyperlink"/>
            <w:noProof/>
          </w:rPr>
          <w:t>Laboratory Testing of Sensors</w:t>
        </w:r>
        <w:r w:rsidR="00E61341">
          <w:rPr>
            <w:noProof/>
            <w:webHidden/>
          </w:rPr>
          <w:tab/>
        </w:r>
        <w:r w:rsidR="00E61341">
          <w:rPr>
            <w:noProof/>
            <w:webHidden/>
          </w:rPr>
          <w:fldChar w:fldCharType="begin"/>
        </w:r>
        <w:r w:rsidR="00E61341">
          <w:rPr>
            <w:noProof/>
            <w:webHidden/>
          </w:rPr>
          <w:instrText xml:space="preserve"> PAGEREF _Toc75789407 \h </w:instrText>
        </w:r>
        <w:r w:rsidR="00E61341">
          <w:rPr>
            <w:noProof/>
            <w:webHidden/>
          </w:rPr>
        </w:r>
        <w:r w:rsidR="00E61341">
          <w:rPr>
            <w:noProof/>
            <w:webHidden/>
          </w:rPr>
          <w:fldChar w:fldCharType="separate"/>
        </w:r>
        <w:r w:rsidR="00E61341">
          <w:rPr>
            <w:noProof/>
            <w:webHidden/>
          </w:rPr>
          <w:t>5-1</w:t>
        </w:r>
        <w:r w:rsidR="00E61341">
          <w:rPr>
            <w:noProof/>
            <w:webHidden/>
          </w:rPr>
          <w:fldChar w:fldCharType="end"/>
        </w:r>
      </w:hyperlink>
    </w:p>
    <w:p w14:paraId="7926452B" w14:textId="42F0FDA9" w:rsidR="00E61341" w:rsidRDefault="00190017">
      <w:pPr>
        <w:pStyle w:val="TOC2"/>
        <w:tabs>
          <w:tab w:val="left" w:pos="1440"/>
          <w:tab w:val="right" w:leader="dot" w:pos="10214"/>
        </w:tabs>
        <w:rPr>
          <w:rFonts w:asciiTheme="minorHAnsi" w:eastAsiaTheme="minorEastAsia" w:hAnsiTheme="minorHAnsi" w:cstheme="minorBidi"/>
          <w:noProof/>
          <w:sz w:val="22"/>
          <w:szCs w:val="22"/>
          <w:lang w:eastAsia="en-US"/>
        </w:rPr>
      </w:pPr>
      <w:hyperlink w:anchor="_Toc75789408" w:history="1">
        <w:r w:rsidR="00E61341" w:rsidRPr="0033476A">
          <w:rPr>
            <w:rStyle w:val="Hyperlink"/>
            <w:noProof/>
          </w:rPr>
          <w:t>5.3</w:t>
        </w:r>
        <w:r w:rsidR="00E61341">
          <w:rPr>
            <w:rFonts w:asciiTheme="minorHAnsi" w:eastAsiaTheme="minorEastAsia" w:hAnsiTheme="minorHAnsi" w:cstheme="minorBidi"/>
            <w:noProof/>
            <w:sz w:val="22"/>
            <w:szCs w:val="22"/>
            <w:lang w:eastAsia="en-US"/>
          </w:rPr>
          <w:tab/>
        </w:r>
        <w:r w:rsidR="00E61341" w:rsidRPr="0033476A">
          <w:rPr>
            <w:rStyle w:val="Hyperlink"/>
            <w:noProof/>
          </w:rPr>
          <w:t>Concentration Data</w:t>
        </w:r>
        <w:r w:rsidR="00E61341">
          <w:rPr>
            <w:noProof/>
            <w:webHidden/>
          </w:rPr>
          <w:tab/>
        </w:r>
        <w:r w:rsidR="00E61341">
          <w:rPr>
            <w:noProof/>
            <w:webHidden/>
          </w:rPr>
          <w:fldChar w:fldCharType="begin"/>
        </w:r>
        <w:r w:rsidR="00E61341">
          <w:rPr>
            <w:noProof/>
            <w:webHidden/>
          </w:rPr>
          <w:instrText xml:space="preserve"> PAGEREF _Toc75789408 \h </w:instrText>
        </w:r>
        <w:r w:rsidR="00E61341">
          <w:rPr>
            <w:noProof/>
            <w:webHidden/>
          </w:rPr>
        </w:r>
        <w:r w:rsidR="00E61341">
          <w:rPr>
            <w:noProof/>
            <w:webHidden/>
          </w:rPr>
          <w:fldChar w:fldCharType="separate"/>
        </w:r>
        <w:r w:rsidR="00E61341">
          <w:rPr>
            <w:noProof/>
            <w:webHidden/>
          </w:rPr>
          <w:t>5-1</w:t>
        </w:r>
        <w:r w:rsidR="00E61341">
          <w:rPr>
            <w:noProof/>
            <w:webHidden/>
          </w:rPr>
          <w:fldChar w:fldCharType="end"/>
        </w:r>
      </w:hyperlink>
    </w:p>
    <w:p w14:paraId="4C38800D" w14:textId="0F9BF729" w:rsidR="00E61341" w:rsidRDefault="00190017">
      <w:pPr>
        <w:pStyle w:val="TOC1"/>
        <w:rPr>
          <w:rFonts w:asciiTheme="minorHAnsi" w:eastAsiaTheme="minorEastAsia" w:hAnsiTheme="minorHAnsi" w:cstheme="minorBidi"/>
          <w:b w:val="0"/>
          <w:noProof/>
          <w:sz w:val="22"/>
          <w:szCs w:val="22"/>
          <w:lang w:eastAsia="en-US"/>
        </w:rPr>
      </w:pPr>
      <w:hyperlink w:anchor="_Toc75789409" w:history="1">
        <w:r w:rsidR="00E61341" w:rsidRPr="0033476A">
          <w:rPr>
            <w:rStyle w:val="Hyperlink"/>
            <w:rFonts w:ascii="Times New Roman" w:hAnsi="Times New Roman"/>
            <w:noProof/>
          </w:rPr>
          <w:t>6.0</w:t>
        </w:r>
        <w:r w:rsidR="00E61341">
          <w:rPr>
            <w:rFonts w:asciiTheme="minorHAnsi" w:eastAsiaTheme="minorEastAsia" w:hAnsiTheme="minorHAnsi" w:cstheme="minorBidi"/>
            <w:b w:val="0"/>
            <w:noProof/>
            <w:sz w:val="22"/>
            <w:szCs w:val="22"/>
            <w:lang w:eastAsia="en-US"/>
          </w:rPr>
          <w:tab/>
        </w:r>
        <w:r w:rsidR="00E61341" w:rsidRPr="0033476A">
          <w:rPr>
            <w:rStyle w:val="Hyperlink"/>
            <w:noProof/>
          </w:rPr>
          <w:t>Literature Search Results</w:t>
        </w:r>
        <w:r w:rsidR="00E61341">
          <w:rPr>
            <w:noProof/>
            <w:webHidden/>
          </w:rPr>
          <w:tab/>
        </w:r>
        <w:r w:rsidR="00E61341">
          <w:rPr>
            <w:noProof/>
            <w:webHidden/>
          </w:rPr>
          <w:fldChar w:fldCharType="begin"/>
        </w:r>
        <w:r w:rsidR="00E61341">
          <w:rPr>
            <w:noProof/>
            <w:webHidden/>
          </w:rPr>
          <w:instrText xml:space="preserve"> PAGEREF _Toc75789409 \h </w:instrText>
        </w:r>
        <w:r w:rsidR="00E61341">
          <w:rPr>
            <w:noProof/>
            <w:webHidden/>
          </w:rPr>
        </w:r>
        <w:r w:rsidR="00E61341">
          <w:rPr>
            <w:noProof/>
            <w:webHidden/>
          </w:rPr>
          <w:fldChar w:fldCharType="separate"/>
        </w:r>
        <w:r w:rsidR="00E61341">
          <w:rPr>
            <w:rFonts w:hint="eastAsia"/>
            <w:noProof/>
            <w:webHidden/>
          </w:rPr>
          <w:t>6-1</w:t>
        </w:r>
        <w:r w:rsidR="00E61341">
          <w:rPr>
            <w:noProof/>
            <w:webHidden/>
          </w:rPr>
          <w:fldChar w:fldCharType="end"/>
        </w:r>
      </w:hyperlink>
    </w:p>
    <w:p w14:paraId="7552ECBA" w14:textId="2E954F43" w:rsidR="00BE7E0B" w:rsidRPr="003A31A7" w:rsidRDefault="00BE7E0B" w:rsidP="001773F0">
      <w:pPr>
        <w:pStyle w:val="ReportBodyText"/>
        <w:spacing w:before="120" w:after="0"/>
        <w:ind w:firstLine="0"/>
        <w:rPr>
          <w:b/>
          <w:bCs/>
          <w:color w:val="000000" w:themeColor="text1"/>
        </w:rPr>
      </w:pPr>
      <w:r>
        <w:fldChar w:fldCharType="end"/>
      </w:r>
      <w:r w:rsidR="001773F0" w:rsidRPr="001773F0">
        <w:rPr>
          <w:b/>
          <w:bCs/>
          <w:color w:val="000000" w:themeColor="text1"/>
        </w:rPr>
        <w:t xml:space="preserve">Appendix A. Sensor </w:t>
      </w:r>
      <w:r w:rsidR="003A31A7">
        <w:rPr>
          <w:b/>
          <w:bCs/>
          <w:color w:val="000000" w:themeColor="text1"/>
        </w:rPr>
        <w:t xml:space="preserve">and Meteorological </w:t>
      </w:r>
      <w:r w:rsidR="001773F0" w:rsidRPr="001773F0">
        <w:rPr>
          <w:b/>
          <w:bCs/>
          <w:color w:val="000000" w:themeColor="text1"/>
        </w:rPr>
        <w:t>Data</w:t>
      </w:r>
      <w:r>
        <w:rPr>
          <w:rFonts w:hint="eastAsia"/>
        </w:rPr>
        <w:br w:type="page"/>
      </w:r>
    </w:p>
    <w:p w14:paraId="4E5E331F" w14:textId="2E75B950" w:rsidR="00BE7E0B" w:rsidRDefault="00BE7E0B" w:rsidP="00C91CE3">
      <w:pPr>
        <w:pStyle w:val="TOC1"/>
        <w:rPr>
          <w:rFonts w:hint="eastAsia"/>
        </w:rPr>
      </w:pPr>
      <w:r>
        <w:lastRenderedPageBreak/>
        <w:t>TABLES</w:t>
      </w:r>
    </w:p>
    <w:p w14:paraId="0D0429D6" w14:textId="5C592405" w:rsidR="00EC7765" w:rsidRDefault="00BE7E0B">
      <w:pPr>
        <w:pStyle w:val="TableofFigures"/>
        <w:rPr>
          <w:rFonts w:asciiTheme="minorHAnsi" w:eastAsiaTheme="minorEastAsia" w:hAnsiTheme="minorHAnsi" w:cstheme="minorBidi"/>
          <w:sz w:val="22"/>
          <w:szCs w:val="22"/>
          <w:lang w:eastAsia="en-US"/>
        </w:rPr>
      </w:pPr>
      <w:r>
        <w:rPr>
          <w:rFonts w:cs="Arial"/>
          <w:b/>
          <w:sz w:val="28"/>
          <w:szCs w:val="28"/>
          <w:lang w:val="en-GB"/>
        </w:rPr>
        <w:fldChar w:fldCharType="begin"/>
      </w:r>
      <w:r>
        <w:instrText xml:space="preserve"> TOC \h \z \t "Table Title" \c </w:instrText>
      </w:r>
      <w:r>
        <w:rPr>
          <w:rFonts w:cs="Arial"/>
          <w:b/>
          <w:sz w:val="28"/>
          <w:szCs w:val="28"/>
          <w:lang w:val="en-GB"/>
        </w:rPr>
        <w:fldChar w:fldCharType="separate"/>
      </w:r>
      <w:hyperlink w:anchor="_Toc75789244" w:history="1">
        <w:r w:rsidR="00EC7765" w:rsidRPr="00941F78">
          <w:rPr>
            <w:rStyle w:val="Hyperlink"/>
          </w:rPr>
          <w:t>Table 1-1. Tasks and Timeline</w:t>
        </w:r>
        <w:r w:rsidR="00EC7765">
          <w:rPr>
            <w:webHidden/>
          </w:rPr>
          <w:tab/>
        </w:r>
        <w:r w:rsidR="00EC7765">
          <w:rPr>
            <w:webHidden/>
          </w:rPr>
          <w:fldChar w:fldCharType="begin"/>
        </w:r>
        <w:r w:rsidR="00EC7765">
          <w:rPr>
            <w:webHidden/>
          </w:rPr>
          <w:instrText xml:space="preserve"> PAGEREF _Toc75789244 \h </w:instrText>
        </w:r>
        <w:r w:rsidR="00EC7765">
          <w:rPr>
            <w:webHidden/>
          </w:rPr>
        </w:r>
        <w:r w:rsidR="00EC7765">
          <w:rPr>
            <w:webHidden/>
          </w:rPr>
          <w:fldChar w:fldCharType="separate"/>
        </w:r>
        <w:r w:rsidR="00EC7765">
          <w:rPr>
            <w:webHidden/>
          </w:rPr>
          <w:t>1-2</w:t>
        </w:r>
        <w:r w:rsidR="00EC7765">
          <w:rPr>
            <w:webHidden/>
          </w:rPr>
          <w:fldChar w:fldCharType="end"/>
        </w:r>
      </w:hyperlink>
    </w:p>
    <w:p w14:paraId="73C5B3A8" w14:textId="1C7260D1" w:rsidR="00EC7765" w:rsidRDefault="00190017">
      <w:pPr>
        <w:pStyle w:val="TableofFigures"/>
        <w:rPr>
          <w:rFonts w:asciiTheme="minorHAnsi" w:eastAsiaTheme="minorEastAsia" w:hAnsiTheme="minorHAnsi" w:cstheme="minorBidi"/>
          <w:sz w:val="22"/>
          <w:szCs w:val="22"/>
          <w:lang w:eastAsia="en-US"/>
        </w:rPr>
      </w:pPr>
      <w:hyperlink w:anchor="_Toc75789245" w:history="1">
        <w:r w:rsidR="00EC7765" w:rsidRPr="00941F78">
          <w:rPr>
            <w:rStyle w:val="Hyperlink"/>
          </w:rPr>
          <w:t>Table 2-1. Summary of Low-Cost Sensor Models Reviewed for this Study</w:t>
        </w:r>
        <w:r w:rsidR="00EC7765">
          <w:rPr>
            <w:webHidden/>
          </w:rPr>
          <w:tab/>
        </w:r>
        <w:r w:rsidR="00EC7765">
          <w:rPr>
            <w:webHidden/>
          </w:rPr>
          <w:fldChar w:fldCharType="begin"/>
        </w:r>
        <w:r w:rsidR="00EC7765">
          <w:rPr>
            <w:webHidden/>
          </w:rPr>
          <w:instrText xml:space="preserve"> PAGEREF _Toc75789245 \h </w:instrText>
        </w:r>
        <w:r w:rsidR="00EC7765">
          <w:rPr>
            <w:webHidden/>
          </w:rPr>
        </w:r>
        <w:r w:rsidR="00EC7765">
          <w:rPr>
            <w:webHidden/>
          </w:rPr>
          <w:fldChar w:fldCharType="separate"/>
        </w:r>
        <w:r w:rsidR="00EC7765">
          <w:rPr>
            <w:webHidden/>
          </w:rPr>
          <w:t>2-2</w:t>
        </w:r>
        <w:r w:rsidR="00EC7765">
          <w:rPr>
            <w:webHidden/>
          </w:rPr>
          <w:fldChar w:fldCharType="end"/>
        </w:r>
      </w:hyperlink>
    </w:p>
    <w:p w14:paraId="028A333A" w14:textId="41172F24" w:rsidR="00EC7765" w:rsidRDefault="00190017">
      <w:pPr>
        <w:pStyle w:val="TableofFigures"/>
        <w:rPr>
          <w:rFonts w:asciiTheme="minorHAnsi" w:eastAsiaTheme="minorEastAsia" w:hAnsiTheme="minorHAnsi" w:cstheme="minorBidi"/>
          <w:sz w:val="22"/>
          <w:szCs w:val="22"/>
          <w:lang w:eastAsia="en-US"/>
        </w:rPr>
      </w:pPr>
      <w:hyperlink w:anchor="_Toc75789246" w:history="1">
        <w:r w:rsidR="00EC7765" w:rsidRPr="00941F78">
          <w:rPr>
            <w:rStyle w:val="Hyperlink"/>
          </w:rPr>
          <w:t>Table 4-1. Data Fields in the Analysis Database</w:t>
        </w:r>
        <w:r w:rsidR="00EC7765">
          <w:rPr>
            <w:webHidden/>
          </w:rPr>
          <w:tab/>
        </w:r>
        <w:r w:rsidR="00EC7765">
          <w:rPr>
            <w:webHidden/>
          </w:rPr>
          <w:fldChar w:fldCharType="begin"/>
        </w:r>
        <w:r w:rsidR="00EC7765">
          <w:rPr>
            <w:webHidden/>
          </w:rPr>
          <w:instrText xml:space="preserve"> PAGEREF _Toc75789246 \h </w:instrText>
        </w:r>
        <w:r w:rsidR="00EC7765">
          <w:rPr>
            <w:webHidden/>
          </w:rPr>
        </w:r>
        <w:r w:rsidR="00EC7765">
          <w:rPr>
            <w:webHidden/>
          </w:rPr>
          <w:fldChar w:fldCharType="separate"/>
        </w:r>
        <w:r w:rsidR="00EC7765">
          <w:rPr>
            <w:webHidden/>
          </w:rPr>
          <w:t>4-1</w:t>
        </w:r>
        <w:r w:rsidR="00EC7765">
          <w:rPr>
            <w:webHidden/>
          </w:rPr>
          <w:fldChar w:fldCharType="end"/>
        </w:r>
      </w:hyperlink>
    </w:p>
    <w:p w14:paraId="0ADBE541" w14:textId="69B0061D" w:rsidR="00EC7765" w:rsidRDefault="00190017">
      <w:pPr>
        <w:pStyle w:val="TableofFigures"/>
        <w:rPr>
          <w:rFonts w:asciiTheme="minorHAnsi" w:eastAsiaTheme="minorEastAsia" w:hAnsiTheme="minorHAnsi" w:cstheme="minorBidi"/>
          <w:sz w:val="22"/>
          <w:szCs w:val="22"/>
          <w:lang w:eastAsia="en-US"/>
        </w:rPr>
      </w:pPr>
      <w:hyperlink w:anchor="_Toc75789247" w:history="1">
        <w:r w:rsidR="00EC7765" w:rsidRPr="00941F78">
          <w:rPr>
            <w:rStyle w:val="Hyperlink"/>
          </w:rPr>
          <w:t>Table 4-2. Data Fields in the Analysis Database</w:t>
        </w:r>
        <w:r w:rsidR="00EC7765">
          <w:rPr>
            <w:webHidden/>
          </w:rPr>
          <w:tab/>
        </w:r>
        <w:r w:rsidR="00EC7765">
          <w:rPr>
            <w:webHidden/>
          </w:rPr>
          <w:fldChar w:fldCharType="begin"/>
        </w:r>
        <w:r w:rsidR="00EC7765">
          <w:rPr>
            <w:webHidden/>
          </w:rPr>
          <w:instrText xml:space="preserve"> PAGEREF _Toc75789247 \h </w:instrText>
        </w:r>
        <w:r w:rsidR="00EC7765">
          <w:rPr>
            <w:webHidden/>
          </w:rPr>
        </w:r>
        <w:r w:rsidR="00EC7765">
          <w:rPr>
            <w:webHidden/>
          </w:rPr>
          <w:fldChar w:fldCharType="separate"/>
        </w:r>
        <w:r w:rsidR="00EC7765">
          <w:rPr>
            <w:webHidden/>
          </w:rPr>
          <w:t>4-2</w:t>
        </w:r>
        <w:r w:rsidR="00EC7765">
          <w:rPr>
            <w:webHidden/>
          </w:rPr>
          <w:fldChar w:fldCharType="end"/>
        </w:r>
      </w:hyperlink>
    </w:p>
    <w:p w14:paraId="30F6B666" w14:textId="7DC74811" w:rsidR="00EC7765" w:rsidRDefault="00190017">
      <w:pPr>
        <w:pStyle w:val="TableofFigures"/>
        <w:rPr>
          <w:rFonts w:asciiTheme="minorHAnsi" w:eastAsiaTheme="minorEastAsia" w:hAnsiTheme="minorHAnsi" w:cstheme="minorBidi"/>
          <w:sz w:val="22"/>
          <w:szCs w:val="22"/>
          <w:lang w:eastAsia="en-US"/>
        </w:rPr>
      </w:pPr>
      <w:hyperlink w:anchor="_Toc75789248" w:history="1">
        <w:r w:rsidR="00EC7765" w:rsidRPr="00941F78">
          <w:rPr>
            <w:rStyle w:val="Hyperlink"/>
          </w:rPr>
          <w:t>Table 4-3. Summary of Concentrations for the Lunar Outpost and Dynament Sensors</w:t>
        </w:r>
        <w:r w:rsidR="00EC7765" w:rsidRPr="00941F78">
          <w:rPr>
            <w:rStyle w:val="Hyperlink"/>
            <w:vertAlign w:val="superscript"/>
          </w:rPr>
          <w:t>a</w:t>
        </w:r>
        <w:r w:rsidR="00EC7765">
          <w:rPr>
            <w:webHidden/>
          </w:rPr>
          <w:tab/>
        </w:r>
        <w:r w:rsidR="00EC7765">
          <w:rPr>
            <w:webHidden/>
          </w:rPr>
          <w:fldChar w:fldCharType="begin"/>
        </w:r>
        <w:r w:rsidR="00EC7765">
          <w:rPr>
            <w:webHidden/>
          </w:rPr>
          <w:instrText xml:space="preserve"> PAGEREF _Toc75789248 \h </w:instrText>
        </w:r>
        <w:r w:rsidR="00EC7765">
          <w:rPr>
            <w:webHidden/>
          </w:rPr>
        </w:r>
        <w:r w:rsidR="00EC7765">
          <w:rPr>
            <w:webHidden/>
          </w:rPr>
          <w:fldChar w:fldCharType="separate"/>
        </w:r>
        <w:r w:rsidR="00EC7765">
          <w:rPr>
            <w:webHidden/>
          </w:rPr>
          <w:t>4-3</w:t>
        </w:r>
        <w:r w:rsidR="00EC7765">
          <w:rPr>
            <w:webHidden/>
          </w:rPr>
          <w:fldChar w:fldCharType="end"/>
        </w:r>
      </w:hyperlink>
    </w:p>
    <w:p w14:paraId="0279D1B9" w14:textId="03C031FA" w:rsidR="00BE7E0B" w:rsidRDefault="00BE7E0B" w:rsidP="00BE7E0B">
      <w:pPr>
        <w:pStyle w:val="TOCListTitles"/>
        <w:tabs>
          <w:tab w:val="right" w:leader="dot" w:pos="10224"/>
        </w:tabs>
      </w:pPr>
      <w:r>
        <w:rPr>
          <w:rFonts w:cs="Times New Roman"/>
          <w:b w:val="0"/>
          <w:sz w:val="24"/>
          <w:szCs w:val="20"/>
          <w:lang w:val="en-US"/>
        </w:rPr>
        <w:fldChar w:fldCharType="end"/>
      </w:r>
      <w:r>
        <w:rPr>
          <w:rFonts w:cs="Times New Roman"/>
          <w:b w:val="0"/>
          <w:sz w:val="24"/>
          <w:szCs w:val="20"/>
          <w:lang w:val="en-US"/>
        </w:rPr>
        <w:br w:type="page"/>
      </w:r>
    </w:p>
    <w:p w14:paraId="72719E32" w14:textId="49815A81" w:rsidR="00BE7E0B" w:rsidRDefault="00BE7E0B" w:rsidP="00BE7E0B">
      <w:pPr>
        <w:pStyle w:val="TOCListTitles"/>
        <w:rPr>
          <w:rFonts w:cs="Times New Roman"/>
        </w:rPr>
      </w:pPr>
      <w:r>
        <w:rPr>
          <w:rFonts w:cs="Times New Roman"/>
        </w:rPr>
        <w:lastRenderedPageBreak/>
        <w:t>FIGURES</w:t>
      </w:r>
    </w:p>
    <w:p w14:paraId="589B8D7A" w14:textId="1F72AE23" w:rsidR="00EC7765" w:rsidRDefault="007E50C7">
      <w:pPr>
        <w:pStyle w:val="TableofFigures"/>
        <w:rPr>
          <w:rFonts w:asciiTheme="minorHAnsi" w:eastAsiaTheme="minorEastAsia" w:hAnsiTheme="minorHAnsi" w:cstheme="minorBidi"/>
          <w:sz w:val="22"/>
          <w:szCs w:val="22"/>
          <w:lang w:eastAsia="en-US"/>
        </w:rPr>
      </w:pPr>
      <w:r>
        <w:rPr>
          <w:noProof w:val="0"/>
        </w:rPr>
        <w:fldChar w:fldCharType="begin"/>
      </w:r>
      <w:r>
        <w:instrText xml:space="preserve"> TOC \h \z \t "Figure Title" \c </w:instrText>
      </w:r>
      <w:r>
        <w:rPr>
          <w:noProof w:val="0"/>
        </w:rPr>
        <w:fldChar w:fldCharType="separate"/>
      </w:r>
      <w:hyperlink w:anchor="_Toc75789249" w:history="1">
        <w:r w:rsidR="00EC7765" w:rsidRPr="00D25546">
          <w:rPr>
            <w:rStyle w:val="Hyperlink"/>
          </w:rPr>
          <w:t>Figure 2-1. Lunar Outpost Sensor</w:t>
        </w:r>
        <w:r w:rsidR="00EC7765">
          <w:rPr>
            <w:webHidden/>
          </w:rPr>
          <w:tab/>
        </w:r>
        <w:r w:rsidR="00EC7765">
          <w:rPr>
            <w:webHidden/>
          </w:rPr>
          <w:fldChar w:fldCharType="begin"/>
        </w:r>
        <w:r w:rsidR="00EC7765">
          <w:rPr>
            <w:webHidden/>
          </w:rPr>
          <w:instrText xml:space="preserve"> PAGEREF _Toc75789249 \h </w:instrText>
        </w:r>
        <w:r w:rsidR="00EC7765">
          <w:rPr>
            <w:webHidden/>
          </w:rPr>
        </w:r>
        <w:r w:rsidR="00EC7765">
          <w:rPr>
            <w:webHidden/>
          </w:rPr>
          <w:fldChar w:fldCharType="separate"/>
        </w:r>
        <w:r w:rsidR="00EC7765">
          <w:rPr>
            <w:webHidden/>
          </w:rPr>
          <w:t>2-5</w:t>
        </w:r>
        <w:r w:rsidR="00EC7765">
          <w:rPr>
            <w:webHidden/>
          </w:rPr>
          <w:fldChar w:fldCharType="end"/>
        </w:r>
      </w:hyperlink>
    </w:p>
    <w:p w14:paraId="628F5517" w14:textId="404C2C6F" w:rsidR="00EC7765" w:rsidRDefault="00190017">
      <w:pPr>
        <w:pStyle w:val="TableofFigures"/>
        <w:rPr>
          <w:rFonts w:asciiTheme="minorHAnsi" w:eastAsiaTheme="minorEastAsia" w:hAnsiTheme="minorHAnsi" w:cstheme="minorBidi"/>
          <w:sz w:val="22"/>
          <w:szCs w:val="22"/>
          <w:lang w:eastAsia="en-US"/>
        </w:rPr>
      </w:pPr>
      <w:hyperlink w:anchor="_Toc75789250" w:history="1">
        <w:r w:rsidR="00EC7765" w:rsidRPr="00D25546">
          <w:rPr>
            <w:rStyle w:val="Hyperlink"/>
          </w:rPr>
          <w:t>Figure 2-2. Dynament Sensor Box</w:t>
        </w:r>
        <w:r w:rsidR="00EC7765">
          <w:rPr>
            <w:webHidden/>
          </w:rPr>
          <w:tab/>
        </w:r>
        <w:r w:rsidR="00EC7765">
          <w:rPr>
            <w:webHidden/>
          </w:rPr>
          <w:fldChar w:fldCharType="begin"/>
        </w:r>
        <w:r w:rsidR="00EC7765">
          <w:rPr>
            <w:webHidden/>
          </w:rPr>
          <w:instrText xml:space="preserve"> PAGEREF _Toc75789250 \h </w:instrText>
        </w:r>
        <w:r w:rsidR="00EC7765">
          <w:rPr>
            <w:webHidden/>
          </w:rPr>
        </w:r>
        <w:r w:rsidR="00EC7765">
          <w:rPr>
            <w:webHidden/>
          </w:rPr>
          <w:fldChar w:fldCharType="separate"/>
        </w:r>
        <w:r w:rsidR="00EC7765">
          <w:rPr>
            <w:webHidden/>
          </w:rPr>
          <w:t>2-6</w:t>
        </w:r>
        <w:r w:rsidR="00EC7765">
          <w:rPr>
            <w:webHidden/>
          </w:rPr>
          <w:fldChar w:fldCharType="end"/>
        </w:r>
      </w:hyperlink>
    </w:p>
    <w:p w14:paraId="2FC0300B" w14:textId="16413253" w:rsidR="00EC7765" w:rsidRDefault="00190017">
      <w:pPr>
        <w:pStyle w:val="TableofFigures"/>
        <w:rPr>
          <w:rFonts w:asciiTheme="minorHAnsi" w:eastAsiaTheme="minorEastAsia" w:hAnsiTheme="minorHAnsi" w:cstheme="minorBidi"/>
          <w:sz w:val="22"/>
          <w:szCs w:val="22"/>
          <w:lang w:eastAsia="en-US"/>
        </w:rPr>
      </w:pPr>
      <w:hyperlink w:anchor="_Toc75789251" w:history="1">
        <w:r w:rsidR="00EC7765" w:rsidRPr="00D25546">
          <w:rPr>
            <w:rStyle w:val="Hyperlink"/>
          </w:rPr>
          <w:t>Figure 3-1. Total VOC Concentrations from Bump Test</w:t>
        </w:r>
        <w:r w:rsidR="00EC7765">
          <w:rPr>
            <w:webHidden/>
          </w:rPr>
          <w:tab/>
        </w:r>
        <w:r w:rsidR="00EC7765">
          <w:rPr>
            <w:webHidden/>
          </w:rPr>
          <w:fldChar w:fldCharType="begin"/>
        </w:r>
        <w:r w:rsidR="00EC7765">
          <w:rPr>
            <w:webHidden/>
          </w:rPr>
          <w:instrText xml:space="preserve"> PAGEREF _Toc75789251 \h </w:instrText>
        </w:r>
        <w:r w:rsidR="00EC7765">
          <w:rPr>
            <w:webHidden/>
          </w:rPr>
        </w:r>
        <w:r w:rsidR="00EC7765">
          <w:rPr>
            <w:webHidden/>
          </w:rPr>
          <w:fldChar w:fldCharType="separate"/>
        </w:r>
        <w:r w:rsidR="00EC7765">
          <w:rPr>
            <w:webHidden/>
          </w:rPr>
          <w:t>3-7</w:t>
        </w:r>
        <w:r w:rsidR="00EC7765">
          <w:rPr>
            <w:webHidden/>
          </w:rPr>
          <w:fldChar w:fldCharType="end"/>
        </w:r>
      </w:hyperlink>
    </w:p>
    <w:p w14:paraId="7AFFE3EB" w14:textId="31783690" w:rsidR="00EC7765" w:rsidRDefault="00190017">
      <w:pPr>
        <w:pStyle w:val="TableofFigures"/>
        <w:rPr>
          <w:rFonts w:asciiTheme="minorHAnsi" w:eastAsiaTheme="minorEastAsia" w:hAnsiTheme="minorHAnsi" w:cstheme="minorBidi"/>
          <w:sz w:val="22"/>
          <w:szCs w:val="22"/>
          <w:lang w:eastAsia="en-US"/>
        </w:rPr>
      </w:pPr>
      <w:hyperlink w:anchor="_Toc75789252" w:history="1">
        <w:r w:rsidR="00EC7765" w:rsidRPr="00D25546">
          <w:rPr>
            <w:rStyle w:val="Hyperlink"/>
          </w:rPr>
          <w:t>Figure 3-2. Methane Concentrations from Bump Test</w:t>
        </w:r>
        <w:r w:rsidR="00EC7765">
          <w:rPr>
            <w:webHidden/>
          </w:rPr>
          <w:tab/>
        </w:r>
        <w:r w:rsidR="00EC7765">
          <w:rPr>
            <w:webHidden/>
          </w:rPr>
          <w:fldChar w:fldCharType="begin"/>
        </w:r>
        <w:r w:rsidR="00EC7765">
          <w:rPr>
            <w:webHidden/>
          </w:rPr>
          <w:instrText xml:space="preserve"> PAGEREF _Toc75789252 \h </w:instrText>
        </w:r>
        <w:r w:rsidR="00EC7765">
          <w:rPr>
            <w:webHidden/>
          </w:rPr>
        </w:r>
        <w:r w:rsidR="00EC7765">
          <w:rPr>
            <w:webHidden/>
          </w:rPr>
          <w:fldChar w:fldCharType="separate"/>
        </w:r>
        <w:r w:rsidR="00EC7765">
          <w:rPr>
            <w:webHidden/>
          </w:rPr>
          <w:t>3-8</w:t>
        </w:r>
        <w:r w:rsidR="00EC7765">
          <w:rPr>
            <w:webHidden/>
          </w:rPr>
          <w:fldChar w:fldCharType="end"/>
        </w:r>
      </w:hyperlink>
    </w:p>
    <w:p w14:paraId="45D7AAFA" w14:textId="0B87D6B7" w:rsidR="00EC7765" w:rsidRDefault="00190017">
      <w:pPr>
        <w:pStyle w:val="TableofFigures"/>
        <w:rPr>
          <w:rFonts w:asciiTheme="minorHAnsi" w:eastAsiaTheme="minorEastAsia" w:hAnsiTheme="minorHAnsi" w:cstheme="minorBidi"/>
          <w:sz w:val="22"/>
          <w:szCs w:val="22"/>
          <w:lang w:eastAsia="en-US"/>
        </w:rPr>
      </w:pPr>
      <w:hyperlink w:anchor="_Toc75789253" w:history="1">
        <w:r w:rsidR="00EC7765" w:rsidRPr="00D25546">
          <w:rPr>
            <w:rStyle w:val="Hyperlink"/>
          </w:rPr>
          <w:t>Figure 3-3. Total VOC Concentrations from Source Test</w:t>
        </w:r>
        <w:r w:rsidR="00EC7765">
          <w:rPr>
            <w:webHidden/>
          </w:rPr>
          <w:tab/>
        </w:r>
        <w:r w:rsidR="00EC7765">
          <w:rPr>
            <w:webHidden/>
          </w:rPr>
          <w:fldChar w:fldCharType="begin"/>
        </w:r>
        <w:r w:rsidR="00EC7765">
          <w:rPr>
            <w:webHidden/>
          </w:rPr>
          <w:instrText xml:space="preserve"> PAGEREF _Toc75789253 \h </w:instrText>
        </w:r>
        <w:r w:rsidR="00EC7765">
          <w:rPr>
            <w:webHidden/>
          </w:rPr>
        </w:r>
        <w:r w:rsidR="00EC7765">
          <w:rPr>
            <w:webHidden/>
          </w:rPr>
          <w:fldChar w:fldCharType="separate"/>
        </w:r>
        <w:r w:rsidR="00EC7765">
          <w:rPr>
            <w:webHidden/>
          </w:rPr>
          <w:t>3-8</w:t>
        </w:r>
        <w:r w:rsidR="00EC7765">
          <w:rPr>
            <w:webHidden/>
          </w:rPr>
          <w:fldChar w:fldCharType="end"/>
        </w:r>
      </w:hyperlink>
    </w:p>
    <w:p w14:paraId="7DC7155A" w14:textId="19603B98" w:rsidR="00EC7765" w:rsidRDefault="00190017">
      <w:pPr>
        <w:pStyle w:val="TableofFigures"/>
        <w:rPr>
          <w:rFonts w:asciiTheme="minorHAnsi" w:eastAsiaTheme="minorEastAsia" w:hAnsiTheme="minorHAnsi" w:cstheme="minorBidi"/>
          <w:sz w:val="22"/>
          <w:szCs w:val="22"/>
          <w:lang w:eastAsia="en-US"/>
        </w:rPr>
      </w:pPr>
      <w:hyperlink w:anchor="_Toc75789254" w:history="1">
        <w:r w:rsidR="00EC7765" w:rsidRPr="00D25546">
          <w:rPr>
            <w:rStyle w:val="Hyperlink"/>
          </w:rPr>
          <w:t>Figure 3-4. Methane Concentrations from Source Test</w:t>
        </w:r>
        <w:r w:rsidR="00EC7765">
          <w:rPr>
            <w:webHidden/>
          </w:rPr>
          <w:tab/>
        </w:r>
        <w:r w:rsidR="00EC7765">
          <w:rPr>
            <w:webHidden/>
          </w:rPr>
          <w:fldChar w:fldCharType="begin"/>
        </w:r>
        <w:r w:rsidR="00EC7765">
          <w:rPr>
            <w:webHidden/>
          </w:rPr>
          <w:instrText xml:space="preserve"> PAGEREF _Toc75789254 \h </w:instrText>
        </w:r>
        <w:r w:rsidR="00EC7765">
          <w:rPr>
            <w:webHidden/>
          </w:rPr>
        </w:r>
        <w:r w:rsidR="00EC7765">
          <w:rPr>
            <w:webHidden/>
          </w:rPr>
          <w:fldChar w:fldCharType="separate"/>
        </w:r>
        <w:r w:rsidR="00EC7765">
          <w:rPr>
            <w:webHidden/>
          </w:rPr>
          <w:t>3-8</w:t>
        </w:r>
        <w:r w:rsidR="00EC7765">
          <w:rPr>
            <w:webHidden/>
          </w:rPr>
          <w:fldChar w:fldCharType="end"/>
        </w:r>
      </w:hyperlink>
    </w:p>
    <w:p w14:paraId="598B2A69" w14:textId="5067E7E0" w:rsidR="00EC7765" w:rsidRDefault="00190017">
      <w:pPr>
        <w:pStyle w:val="TableofFigures"/>
        <w:rPr>
          <w:rFonts w:asciiTheme="minorHAnsi" w:eastAsiaTheme="minorEastAsia" w:hAnsiTheme="minorHAnsi" w:cstheme="minorBidi"/>
          <w:sz w:val="22"/>
          <w:szCs w:val="22"/>
          <w:lang w:eastAsia="en-US"/>
        </w:rPr>
      </w:pPr>
      <w:hyperlink w:anchor="_Toc75789255" w:history="1">
        <w:r w:rsidR="00EC7765" w:rsidRPr="00D25546">
          <w:rPr>
            <w:rStyle w:val="Hyperlink"/>
          </w:rPr>
          <w:t>Figure 3-5. Comparison of Total VOCs from the Lunar Outpost and the Sensit Sensor</w:t>
        </w:r>
        <w:r w:rsidR="00EC7765">
          <w:rPr>
            <w:webHidden/>
          </w:rPr>
          <w:tab/>
        </w:r>
        <w:r w:rsidR="00EC7765">
          <w:rPr>
            <w:webHidden/>
          </w:rPr>
          <w:fldChar w:fldCharType="begin"/>
        </w:r>
        <w:r w:rsidR="00EC7765">
          <w:rPr>
            <w:webHidden/>
          </w:rPr>
          <w:instrText xml:space="preserve"> PAGEREF _Toc75789255 \h </w:instrText>
        </w:r>
        <w:r w:rsidR="00EC7765">
          <w:rPr>
            <w:webHidden/>
          </w:rPr>
        </w:r>
        <w:r w:rsidR="00EC7765">
          <w:rPr>
            <w:webHidden/>
          </w:rPr>
          <w:fldChar w:fldCharType="separate"/>
        </w:r>
        <w:r w:rsidR="00EC7765">
          <w:rPr>
            <w:webHidden/>
          </w:rPr>
          <w:t>3-9</w:t>
        </w:r>
        <w:r w:rsidR="00EC7765">
          <w:rPr>
            <w:webHidden/>
          </w:rPr>
          <w:fldChar w:fldCharType="end"/>
        </w:r>
      </w:hyperlink>
    </w:p>
    <w:p w14:paraId="4AE6DCC7" w14:textId="11854C01" w:rsidR="00EC7765" w:rsidRDefault="00190017">
      <w:pPr>
        <w:pStyle w:val="TableofFigures"/>
        <w:rPr>
          <w:rFonts w:asciiTheme="minorHAnsi" w:eastAsiaTheme="minorEastAsia" w:hAnsiTheme="minorHAnsi" w:cstheme="minorBidi"/>
          <w:sz w:val="22"/>
          <w:szCs w:val="22"/>
          <w:lang w:eastAsia="en-US"/>
        </w:rPr>
      </w:pPr>
      <w:hyperlink w:anchor="_Toc75789256" w:history="1">
        <w:r w:rsidR="00EC7765" w:rsidRPr="00D25546">
          <w:rPr>
            <w:rStyle w:val="Hyperlink"/>
          </w:rPr>
          <w:t>Figure 3-6. Methane Concentrations from the 1% and 2.5% Methane Bump Tests</w:t>
        </w:r>
        <w:r w:rsidR="00EC7765">
          <w:rPr>
            <w:webHidden/>
          </w:rPr>
          <w:tab/>
        </w:r>
        <w:r w:rsidR="00EC7765">
          <w:rPr>
            <w:webHidden/>
          </w:rPr>
          <w:fldChar w:fldCharType="begin"/>
        </w:r>
        <w:r w:rsidR="00EC7765">
          <w:rPr>
            <w:webHidden/>
          </w:rPr>
          <w:instrText xml:space="preserve"> PAGEREF _Toc75789256 \h </w:instrText>
        </w:r>
        <w:r w:rsidR="00EC7765">
          <w:rPr>
            <w:webHidden/>
          </w:rPr>
        </w:r>
        <w:r w:rsidR="00EC7765">
          <w:rPr>
            <w:webHidden/>
          </w:rPr>
          <w:fldChar w:fldCharType="separate"/>
        </w:r>
        <w:r w:rsidR="00EC7765">
          <w:rPr>
            <w:webHidden/>
          </w:rPr>
          <w:t>3-10</w:t>
        </w:r>
        <w:r w:rsidR="00EC7765">
          <w:rPr>
            <w:webHidden/>
          </w:rPr>
          <w:fldChar w:fldCharType="end"/>
        </w:r>
      </w:hyperlink>
    </w:p>
    <w:p w14:paraId="15B0A7F2" w14:textId="782F0C33" w:rsidR="00EC7765" w:rsidRDefault="00190017">
      <w:pPr>
        <w:pStyle w:val="TableofFigures"/>
        <w:rPr>
          <w:rFonts w:asciiTheme="minorHAnsi" w:eastAsiaTheme="minorEastAsia" w:hAnsiTheme="minorHAnsi" w:cstheme="minorBidi"/>
          <w:sz w:val="22"/>
          <w:szCs w:val="22"/>
          <w:lang w:eastAsia="en-US"/>
        </w:rPr>
      </w:pPr>
      <w:hyperlink w:anchor="_Toc75789257" w:history="1">
        <w:r w:rsidR="00EC7765" w:rsidRPr="00D25546">
          <w:rPr>
            <w:rStyle w:val="Hyperlink"/>
          </w:rPr>
          <w:t>Figure 3-7. Methane Concentrations from the 100% Methane Bump Test</w:t>
        </w:r>
        <w:r w:rsidR="00EC7765">
          <w:rPr>
            <w:webHidden/>
          </w:rPr>
          <w:tab/>
        </w:r>
        <w:r w:rsidR="00EC7765">
          <w:rPr>
            <w:webHidden/>
          </w:rPr>
          <w:fldChar w:fldCharType="begin"/>
        </w:r>
        <w:r w:rsidR="00EC7765">
          <w:rPr>
            <w:webHidden/>
          </w:rPr>
          <w:instrText xml:space="preserve"> PAGEREF _Toc75789257 \h </w:instrText>
        </w:r>
        <w:r w:rsidR="00EC7765">
          <w:rPr>
            <w:webHidden/>
          </w:rPr>
        </w:r>
        <w:r w:rsidR="00EC7765">
          <w:rPr>
            <w:webHidden/>
          </w:rPr>
          <w:fldChar w:fldCharType="separate"/>
        </w:r>
        <w:r w:rsidR="00EC7765">
          <w:rPr>
            <w:webHidden/>
          </w:rPr>
          <w:t>3-10</w:t>
        </w:r>
        <w:r w:rsidR="00EC7765">
          <w:rPr>
            <w:webHidden/>
          </w:rPr>
          <w:fldChar w:fldCharType="end"/>
        </w:r>
      </w:hyperlink>
    </w:p>
    <w:p w14:paraId="3527A6BD" w14:textId="2F56542A" w:rsidR="00EC7765" w:rsidRDefault="00190017">
      <w:pPr>
        <w:pStyle w:val="TableofFigures"/>
        <w:rPr>
          <w:rFonts w:asciiTheme="minorHAnsi" w:eastAsiaTheme="minorEastAsia" w:hAnsiTheme="minorHAnsi" w:cstheme="minorBidi"/>
          <w:sz w:val="22"/>
          <w:szCs w:val="22"/>
          <w:lang w:eastAsia="en-US"/>
        </w:rPr>
      </w:pPr>
      <w:hyperlink w:anchor="_Toc75789258" w:history="1">
        <w:r w:rsidR="00EC7765" w:rsidRPr="00D25546">
          <w:rPr>
            <w:rStyle w:val="Hyperlink"/>
          </w:rPr>
          <w:t>Figure 3-8. Horsepool Monitoring Station</w:t>
        </w:r>
        <w:r w:rsidR="00EC7765">
          <w:rPr>
            <w:webHidden/>
          </w:rPr>
          <w:tab/>
        </w:r>
        <w:r w:rsidR="00EC7765">
          <w:rPr>
            <w:webHidden/>
          </w:rPr>
          <w:fldChar w:fldCharType="begin"/>
        </w:r>
        <w:r w:rsidR="00EC7765">
          <w:rPr>
            <w:webHidden/>
          </w:rPr>
          <w:instrText xml:space="preserve"> PAGEREF _Toc75789258 \h </w:instrText>
        </w:r>
        <w:r w:rsidR="00EC7765">
          <w:rPr>
            <w:webHidden/>
          </w:rPr>
        </w:r>
        <w:r w:rsidR="00EC7765">
          <w:rPr>
            <w:webHidden/>
          </w:rPr>
          <w:fldChar w:fldCharType="separate"/>
        </w:r>
        <w:r w:rsidR="00EC7765">
          <w:rPr>
            <w:webHidden/>
          </w:rPr>
          <w:t>3-11</w:t>
        </w:r>
        <w:r w:rsidR="00EC7765">
          <w:rPr>
            <w:webHidden/>
          </w:rPr>
          <w:fldChar w:fldCharType="end"/>
        </w:r>
      </w:hyperlink>
    </w:p>
    <w:p w14:paraId="4D346080" w14:textId="3CAA6225" w:rsidR="00EC7765" w:rsidRDefault="00190017">
      <w:pPr>
        <w:pStyle w:val="TableofFigures"/>
        <w:rPr>
          <w:rFonts w:asciiTheme="minorHAnsi" w:eastAsiaTheme="minorEastAsia" w:hAnsiTheme="minorHAnsi" w:cstheme="minorBidi"/>
          <w:sz w:val="22"/>
          <w:szCs w:val="22"/>
          <w:lang w:eastAsia="en-US"/>
        </w:rPr>
      </w:pPr>
      <w:hyperlink w:anchor="_Toc75789259" w:history="1">
        <w:r w:rsidR="00EC7765" w:rsidRPr="00D25546">
          <w:rPr>
            <w:rStyle w:val="Hyperlink"/>
          </w:rPr>
          <w:t>Figure 4-1. Field Results of the Dyanment Sensor at Horsepool from 2/4/2020-3/31/2020</w:t>
        </w:r>
        <w:r w:rsidR="00EC7765">
          <w:rPr>
            <w:webHidden/>
          </w:rPr>
          <w:tab/>
        </w:r>
        <w:r w:rsidR="00EC7765">
          <w:rPr>
            <w:webHidden/>
          </w:rPr>
          <w:fldChar w:fldCharType="begin"/>
        </w:r>
        <w:r w:rsidR="00EC7765">
          <w:rPr>
            <w:webHidden/>
          </w:rPr>
          <w:instrText xml:space="preserve"> PAGEREF _Toc75789259 \h </w:instrText>
        </w:r>
        <w:r w:rsidR="00EC7765">
          <w:rPr>
            <w:webHidden/>
          </w:rPr>
        </w:r>
        <w:r w:rsidR="00EC7765">
          <w:rPr>
            <w:webHidden/>
          </w:rPr>
          <w:fldChar w:fldCharType="separate"/>
        </w:r>
        <w:r w:rsidR="00EC7765">
          <w:rPr>
            <w:webHidden/>
          </w:rPr>
          <w:t>4-4</w:t>
        </w:r>
        <w:r w:rsidR="00EC7765">
          <w:rPr>
            <w:webHidden/>
          </w:rPr>
          <w:fldChar w:fldCharType="end"/>
        </w:r>
      </w:hyperlink>
    </w:p>
    <w:p w14:paraId="6D66DF0C" w14:textId="70FF3A08" w:rsidR="00EC7765" w:rsidRDefault="00190017">
      <w:pPr>
        <w:pStyle w:val="TableofFigures"/>
        <w:rPr>
          <w:rFonts w:asciiTheme="minorHAnsi" w:eastAsiaTheme="minorEastAsia" w:hAnsiTheme="minorHAnsi" w:cstheme="minorBidi"/>
          <w:sz w:val="22"/>
          <w:szCs w:val="22"/>
          <w:lang w:eastAsia="en-US"/>
        </w:rPr>
      </w:pPr>
      <w:hyperlink w:anchor="_Toc75789260" w:history="1">
        <w:r w:rsidR="00EC7765" w:rsidRPr="00D25546">
          <w:rPr>
            <w:rStyle w:val="Hyperlink"/>
          </w:rPr>
          <w:t>Figure 4-2. Field Results of the Lunar Outpost Sensor at Horsepool from 2/4/2020-3/31/2020</w:t>
        </w:r>
        <w:r w:rsidR="00EC7765">
          <w:rPr>
            <w:webHidden/>
          </w:rPr>
          <w:tab/>
        </w:r>
        <w:r w:rsidR="00EC7765">
          <w:rPr>
            <w:webHidden/>
          </w:rPr>
          <w:fldChar w:fldCharType="begin"/>
        </w:r>
        <w:r w:rsidR="00EC7765">
          <w:rPr>
            <w:webHidden/>
          </w:rPr>
          <w:instrText xml:space="preserve"> PAGEREF _Toc75789260 \h </w:instrText>
        </w:r>
        <w:r w:rsidR="00EC7765">
          <w:rPr>
            <w:webHidden/>
          </w:rPr>
        </w:r>
        <w:r w:rsidR="00EC7765">
          <w:rPr>
            <w:webHidden/>
          </w:rPr>
          <w:fldChar w:fldCharType="separate"/>
        </w:r>
        <w:r w:rsidR="00EC7765">
          <w:rPr>
            <w:webHidden/>
          </w:rPr>
          <w:t>4-5</w:t>
        </w:r>
        <w:r w:rsidR="00EC7765">
          <w:rPr>
            <w:webHidden/>
          </w:rPr>
          <w:fldChar w:fldCharType="end"/>
        </w:r>
      </w:hyperlink>
    </w:p>
    <w:p w14:paraId="1E87B351" w14:textId="24B96D49" w:rsidR="00EC7765" w:rsidRDefault="00190017">
      <w:pPr>
        <w:pStyle w:val="TableofFigures"/>
        <w:rPr>
          <w:rFonts w:asciiTheme="minorHAnsi" w:eastAsiaTheme="minorEastAsia" w:hAnsiTheme="minorHAnsi" w:cstheme="minorBidi"/>
          <w:sz w:val="22"/>
          <w:szCs w:val="22"/>
          <w:lang w:eastAsia="en-US"/>
        </w:rPr>
      </w:pPr>
      <w:hyperlink w:anchor="_Toc75789261" w:history="1">
        <w:r w:rsidR="00EC7765" w:rsidRPr="00D25546">
          <w:rPr>
            <w:rStyle w:val="Hyperlink"/>
          </w:rPr>
          <w:t>Figure 4-3. Location of the Horsepool Monitoring Station and Nearby Oil and Gas Wells</w:t>
        </w:r>
        <w:r w:rsidR="00EC7765">
          <w:rPr>
            <w:webHidden/>
          </w:rPr>
          <w:tab/>
        </w:r>
        <w:r w:rsidR="00EC7765">
          <w:rPr>
            <w:webHidden/>
          </w:rPr>
          <w:fldChar w:fldCharType="begin"/>
        </w:r>
        <w:r w:rsidR="00EC7765">
          <w:rPr>
            <w:webHidden/>
          </w:rPr>
          <w:instrText xml:space="preserve"> PAGEREF _Toc75789261 \h </w:instrText>
        </w:r>
        <w:r w:rsidR="00EC7765">
          <w:rPr>
            <w:webHidden/>
          </w:rPr>
        </w:r>
        <w:r w:rsidR="00EC7765">
          <w:rPr>
            <w:webHidden/>
          </w:rPr>
          <w:fldChar w:fldCharType="separate"/>
        </w:r>
        <w:r w:rsidR="00EC7765">
          <w:rPr>
            <w:webHidden/>
          </w:rPr>
          <w:t>4-6</w:t>
        </w:r>
        <w:r w:rsidR="00EC7765">
          <w:rPr>
            <w:webHidden/>
          </w:rPr>
          <w:fldChar w:fldCharType="end"/>
        </w:r>
      </w:hyperlink>
    </w:p>
    <w:p w14:paraId="56F6E9E4" w14:textId="1D1DA114" w:rsidR="00EC7765" w:rsidRDefault="00190017">
      <w:pPr>
        <w:pStyle w:val="TableofFigures"/>
        <w:rPr>
          <w:rFonts w:asciiTheme="minorHAnsi" w:eastAsiaTheme="minorEastAsia" w:hAnsiTheme="minorHAnsi" w:cstheme="minorBidi"/>
          <w:sz w:val="22"/>
          <w:szCs w:val="22"/>
          <w:lang w:eastAsia="en-US"/>
        </w:rPr>
      </w:pPr>
      <w:hyperlink w:anchor="_Toc75789262" w:history="1">
        <w:r w:rsidR="00EC7765" w:rsidRPr="00D25546">
          <w:rPr>
            <w:rStyle w:val="Hyperlink"/>
          </w:rPr>
          <w:t>Figure 4-4. Dynament Methane Pollution Rose</w:t>
        </w:r>
        <w:r w:rsidR="00EC7765">
          <w:rPr>
            <w:webHidden/>
          </w:rPr>
          <w:tab/>
        </w:r>
        <w:r w:rsidR="00EC7765">
          <w:rPr>
            <w:webHidden/>
          </w:rPr>
          <w:fldChar w:fldCharType="begin"/>
        </w:r>
        <w:r w:rsidR="00EC7765">
          <w:rPr>
            <w:webHidden/>
          </w:rPr>
          <w:instrText xml:space="preserve"> PAGEREF _Toc75789262 \h </w:instrText>
        </w:r>
        <w:r w:rsidR="00EC7765">
          <w:rPr>
            <w:webHidden/>
          </w:rPr>
        </w:r>
        <w:r w:rsidR="00EC7765">
          <w:rPr>
            <w:webHidden/>
          </w:rPr>
          <w:fldChar w:fldCharType="separate"/>
        </w:r>
        <w:r w:rsidR="00EC7765">
          <w:rPr>
            <w:webHidden/>
          </w:rPr>
          <w:t>4-7</w:t>
        </w:r>
        <w:r w:rsidR="00EC7765">
          <w:rPr>
            <w:webHidden/>
          </w:rPr>
          <w:fldChar w:fldCharType="end"/>
        </w:r>
      </w:hyperlink>
    </w:p>
    <w:p w14:paraId="5977A3E5" w14:textId="1F8CBC8B" w:rsidR="00EC7765" w:rsidRDefault="00190017">
      <w:pPr>
        <w:pStyle w:val="TableofFigures"/>
        <w:rPr>
          <w:rFonts w:asciiTheme="minorHAnsi" w:eastAsiaTheme="minorEastAsia" w:hAnsiTheme="minorHAnsi" w:cstheme="minorBidi"/>
          <w:sz w:val="22"/>
          <w:szCs w:val="22"/>
          <w:lang w:eastAsia="en-US"/>
        </w:rPr>
      </w:pPr>
      <w:hyperlink w:anchor="_Toc75789263" w:history="1">
        <w:r w:rsidR="00EC7765" w:rsidRPr="00D25546">
          <w:rPr>
            <w:rStyle w:val="Hyperlink"/>
          </w:rPr>
          <w:t>Figure 4-5. Lunar Outpost Methane Pollution Rose</w:t>
        </w:r>
        <w:r w:rsidR="00EC7765">
          <w:rPr>
            <w:webHidden/>
          </w:rPr>
          <w:tab/>
        </w:r>
        <w:r w:rsidR="00EC7765">
          <w:rPr>
            <w:webHidden/>
          </w:rPr>
          <w:fldChar w:fldCharType="begin"/>
        </w:r>
        <w:r w:rsidR="00EC7765">
          <w:rPr>
            <w:webHidden/>
          </w:rPr>
          <w:instrText xml:space="preserve"> PAGEREF _Toc75789263 \h </w:instrText>
        </w:r>
        <w:r w:rsidR="00EC7765">
          <w:rPr>
            <w:webHidden/>
          </w:rPr>
        </w:r>
        <w:r w:rsidR="00EC7765">
          <w:rPr>
            <w:webHidden/>
          </w:rPr>
          <w:fldChar w:fldCharType="separate"/>
        </w:r>
        <w:r w:rsidR="00EC7765">
          <w:rPr>
            <w:webHidden/>
          </w:rPr>
          <w:t>4-7</w:t>
        </w:r>
        <w:r w:rsidR="00EC7765">
          <w:rPr>
            <w:webHidden/>
          </w:rPr>
          <w:fldChar w:fldCharType="end"/>
        </w:r>
      </w:hyperlink>
    </w:p>
    <w:p w14:paraId="5DD780C0" w14:textId="0CBD85E4" w:rsidR="00EC7765" w:rsidRDefault="00190017">
      <w:pPr>
        <w:pStyle w:val="TableofFigures"/>
        <w:rPr>
          <w:rFonts w:asciiTheme="minorHAnsi" w:eastAsiaTheme="minorEastAsia" w:hAnsiTheme="minorHAnsi" w:cstheme="minorBidi"/>
          <w:sz w:val="22"/>
          <w:szCs w:val="22"/>
          <w:lang w:eastAsia="en-US"/>
        </w:rPr>
      </w:pPr>
      <w:hyperlink w:anchor="_Toc75789264" w:history="1">
        <w:r w:rsidR="00EC7765" w:rsidRPr="00D25546">
          <w:rPr>
            <w:rStyle w:val="Hyperlink"/>
          </w:rPr>
          <w:t>Figure 4-6. Lunar Outpost Total VOC Pollution Rose</w:t>
        </w:r>
        <w:r w:rsidR="00EC7765">
          <w:rPr>
            <w:webHidden/>
          </w:rPr>
          <w:tab/>
        </w:r>
        <w:r w:rsidR="00EC7765">
          <w:rPr>
            <w:webHidden/>
          </w:rPr>
          <w:fldChar w:fldCharType="begin"/>
        </w:r>
        <w:r w:rsidR="00EC7765">
          <w:rPr>
            <w:webHidden/>
          </w:rPr>
          <w:instrText xml:space="preserve"> PAGEREF _Toc75789264 \h </w:instrText>
        </w:r>
        <w:r w:rsidR="00EC7765">
          <w:rPr>
            <w:webHidden/>
          </w:rPr>
        </w:r>
        <w:r w:rsidR="00EC7765">
          <w:rPr>
            <w:webHidden/>
          </w:rPr>
          <w:fldChar w:fldCharType="separate"/>
        </w:r>
        <w:r w:rsidR="00EC7765">
          <w:rPr>
            <w:webHidden/>
          </w:rPr>
          <w:t>4-8</w:t>
        </w:r>
        <w:r w:rsidR="00EC7765">
          <w:rPr>
            <w:webHidden/>
          </w:rPr>
          <w:fldChar w:fldCharType="end"/>
        </w:r>
      </w:hyperlink>
    </w:p>
    <w:p w14:paraId="005CC505" w14:textId="2F73298E" w:rsidR="00BD7B53" w:rsidRDefault="007E50C7" w:rsidP="00BD7B53">
      <w:pPr>
        <w:ind w:left="1440" w:hanging="1440"/>
        <w:rPr>
          <w:b/>
        </w:rPr>
      </w:pPr>
      <w:r>
        <w:rPr>
          <w:b/>
          <w:bCs/>
          <w:noProof/>
        </w:rPr>
        <w:fldChar w:fldCharType="end"/>
      </w:r>
      <w:r w:rsidR="00BD7B53">
        <w:rPr>
          <w:b/>
        </w:rPr>
        <w:br w:type="page"/>
      </w:r>
    </w:p>
    <w:p w14:paraId="7A5A83E7" w14:textId="3FCCDE0E" w:rsidR="00BE7E0B" w:rsidRPr="0051703E" w:rsidRDefault="00BE7E0B" w:rsidP="0051703E">
      <w:pPr>
        <w:rPr>
          <w:b/>
          <w:sz w:val="28"/>
          <w:szCs w:val="28"/>
        </w:rPr>
      </w:pPr>
      <w:r w:rsidRPr="0051703E">
        <w:rPr>
          <w:b/>
          <w:sz w:val="28"/>
          <w:szCs w:val="28"/>
        </w:rPr>
        <w:lastRenderedPageBreak/>
        <w:t>Abbreviations</w:t>
      </w:r>
      <w:r w:rsidRPr="0051703E">
        <w:rPr>
          <w:rStyle w:val="CommentReference"/>
          <w:sz w:val="28"/>
          <w:szCs w:val="28"/>
        </w:rPr>
        <w:t>/</w:t>
      </w:r>
      <w:r w:rsidRPr="0051703E">
        <w:rPr>
          <w:b/>
          <w:sz w:val="28"/>
          <w:szCs w:val="28"/>
        </w:rPr>
        <w:t>Acronym List</w:t>
      </w:r>
    </w:p>
    <w:p w14:paraId="295E9178" w14:textId="22F452A5" w:rsidR="0077144B" w:rsidRDefault="0077144B" w:rsidP="00275136">
      <w:pPr>
        <w:spacing w:after="0" w:line="240" w:lineRule="auto"/>
      </w:pPr>
      <w:r>
        <w:t>ASOS</w:t>
      </w:r>
      <w:r>
        <w:tab/>
      </w:r>
      <w:r>
        <w:tab/>
        <w:t>Automated Surface Observing System</w:t>
      </w:r>
    </w:p>
    <w:p w14:paraId="6802D101" w14:textId="4DBEBCD2" w:rsidR="005B3EB9" w:rsidRDefault="005B3EB9" w:rsidP="00275136">
      <w:pPr>
        <w:spacing w:after="0" w:line="240" w:lineRule="auto"/>
      </w:pPr>
      <w:r>
        <w:t>CBM</w:t>
      </w:r>
      <w:r>
        <w:tab/>
      </w:r>
      <w:r>
        <w:tab/>
        <w:t>Coalbed methane</w:t>
      </w:r>
    </w:p>
    <w:p w14:paraId="1A253F8E" w14:textId="3B68F399" w:rsidR="005B3EB9" w:rsidRDefault="005B3EB9" w:rsidP="00275136">
      <w:pPr>
        <w:spacing w:after="0" w:line="240" w:lineRule="auto"/>
      </w:pPr>
      <w:r>
        <w:t>CEAS</w:t>
      </w:r>
      <w:r>
        <w:tab/>
      </w:r>
      <w:r>
        <w:tab/>
      </w:r>
      <w:r>
        <w:rPr>
          <w:bCs/>
        </w:rPr>
        <w:t>Cavity Enhanced Absorption Spectroscopy</w:t>
      </w:r>
    </w:p>
    <w:p w14:paraId="3FF469F7" w14:textId="1F9E6213" w:rsidR="005B3EB9" w:rsidRDefault="005B3EB9" w:rsidP="00275136">
      <w:pPr>
        <w:spacing w:after="0" w:line="240" w:lineRule="auto"/>
      </w:pPr>
      <w:r>
        <w:t>CH4</w:t>
      </w:r>
      <w:r>
        <w:tab/>
      </w:r>
      <w:r>
        <w:tab/>
        <w:t>Methane</w:t>
      </w:r>
    </w:p>
    <w:p w14:paraId="4289B90B" w14:textId="5C8A3BBC" w:rsidR="005B3EB9" w:rsidRDefault="005B3EB9" w:rsidP="00275136">
      <w:pPr>
        <w:spacing w:after="0" w:line="240" w:lineRule="auto"/>
      </w:pPr>
      <w:r>
        <w:t>CO</w:t>
      </w:r>
      <w:r>
        <w:tab/>
      </w:r>
      <w:r>
        <w:tab/>
        <w:t>Carbon monoxide</w:t>
      </w:r>
    </w:p>
    <w:p w14:paraId="6B66C6F7" w14:textId="3CDFEC02" w:rsidR="005B3EB9" w:rsidRPr="005B3EB9" w:rsidRDefault="005B3EB9" w:rsidP="00275136">
      <w:pPr>
        <w:spacing w:after="0" w:line="240" w:lineRule="auto"/>
      </w:pPr>
      <w:r>
        <w:t>CO</w:t>
      </w:r>
      <w:r w:rsidRPr="005B3EB9">
        <w:rPr>
          <w:vertAlign w:val="subscript"/>
        </w:rPr>
        <w:t>2</w:t>
      </w:r>
      <w:r>
        <w:tab/>
      </w:r>
      <w:r>
        <w:tab/>
        <w:t>Carbon dioxide</w:t>
      </w:r>
    </w:p>
    <w:p w14:paraId="7CBB9033" w14:textId="756DD467" w:rsidR="00275136" w:rsidRDefault="00275136" w:rsidP="00275136">
      <w:pPr>
        <w:spacing w:after="0" w:line="240" w:lineRule="auto"/>
      </w:pPr>
      <w:r>
        <w:t>ERG</w:t>
      </w:r>
      <w:r>
        <w:tab/>
      </w:r>
      <w:r>
        <w:tab/>
        <w:t>Eastern Research Group, Inc.</w:t>
      </w:r>
    </w:p>
    <w:p w14:paraId="117A6A42" w14:textId="44561803" w:rsidR="005B3EB9" w:rsidRDefault="005B3EB9" w:rsidP="00275136">
      <w:pPr>
        <w:spacing w:after="0" w:line="240" w:lineRule="auto"/>
      </w:pPr>
      <w:r>
        <w:t>HC</w:t>
      </w:r>
      <w:r>
        <w:tab/>
      </w:r>
      <w:r>
        <w:tab/>
        <w:t>Hydrocarbons</w:t>
      </w:r>
    </w:p>
    <w:p w14:paraId="35E4065A" w14:textId="33A7D22D" w:rsidR="005B3EB9" w:rsidRDefault="005B3EB9" w:rsidP="00275136">
      <w:pPr>
        <w:spacing w:after="0" w:line="240" w:lineRule="auto"/>
      </w:pPr>
      <w:r>
        <w:t>IR</w:t>
      </w:r>
      <w:r>
        <w:tab/>
      </w:r>
      <w:r>
        <w:tab/>
        <w:t>Infrared</w:t>
      </w:r>
    </w:p>
    <w:p w14:paraId="4836E3FC" w14:textId="56C66D4D" w:rsidR="005B3EB9" w:rsidRDefault="005B3EB9" w:rsidP="00275136">
      <w:pPr>
        <w:spacing w:after="0" w:line="240" w:lineRule="auto"/>
        <w:rPr>
          <w:bCs/>
        </w:rPr>
      </w:pPr>
      <w:r>
        <w:t>MEMS</w:t>
      </w:r>
      <w:r>
        <w:tab/>
      </w:r>
      <w:r>
        <w:tab/>
      </w:r>
      <w:r>
        <w:rPr>
          <w:bCs/>
        </w:rPr>
        <w:t>Micro-electro mechanical system</w:t>
      </w:r>
    </w:p>
    <w:p w14:paraId="155C1966" w14:textId="26E734F0" w:rsidR="005B3EB9" w:rsidRDefault="005B3EB9" w:rsidP="00275136">
      <w:pPr>
        <w:spacing w:after="0" w:line="240" w:lineRule="auto"/>
      </w:pPr>
      <w:r>
        <w:rPr>
          <w:bCs/>
        </w:rPr>
        <w:t>MOX</w:t>
      </w:r>
      <w:r>
        <w:rPr>
          <w:bCs/>
        </w:rPr>
        <w:tab/>
      </w:r>
      <w:r>
        <w:rPr>
          <w:bCs/>
        </w:rPr>
        <w:tab/>
        <w:t>Metal Oxide</w:t>
      </w:r>
    </w:p>
    <w:p w14:paraId="00780D78" w14:textId="158BDB96" w:rsidR="005B3EB9" w:rsidRDefault="005B3EB9" w:rsidP="00275136">
      <w:pPr>
        <w:spacing w:after="0" w:line="240" w:lineRule="auto"/>
      </w:pPr>
      <w:r>
        <w:t>MSCF</w:t>
      </w:r>
      <w:r>
        <w:tab/>
      </w:r>
      <w:r>
        <w:tab/>
        <w:t>Thousand standard cubic feet</w:t>
      </w:r>
    </w:p>
    <w:p w14:paraId="13FD9470" w14:textId="5DAE3D71" w:rsidR="00183170" w:rsidRDefault="00183170" w:rsidP="00275136">
      <w:pPr>
        <w:spacing w:after="0" w:line="240" w:lineRule="auto"/>
      </w:pPr>
      <w:r>
        <w:t>µg/m</w:t>
      </w:r>
      <w:r w:rsidRPr="00736B30">
        <w:rPr>
          <w:vertAlign w:val="superscript"/>
        </w:rPr>
        <w:t>3</w:t>
      </w:r>
      <w:r>
        <w:tab/>
      </w:r>
      <w:r>
        <w:tab/>
        <w:t>Micrograms per cubic meter</w:t>
      </w:r>
    </w:p>
    <w:p w14:paraId="7C24BF75" w14:textId="78CA763A" w:rsidR="00275136" w:rsidRDefault="00275136" w:rsidP="00275136">
      <w:pPr>
        <w:spacing w:after="0" w:line="240" w:lineRule="auto"/>
        <w:rPr>
          <w:szCs w:val="24"/>
        </w:rPr>
      </w:pPr>
      <w:r w:rsidRPr="00275136">
        <w:rPr>
          <w:szCs w:val="24"/>
        </w:rPr>
        <w:t>ND</w:t>
      </w:r>
      <w:r w:rsidRPr="00275136">
        <w:rPr>
          <w:szCs w:val="24"/>
        </w:rPr>
        <w:tab/>
      </w:r>
      <w:r w:rsidRPr="00275136">
        <w:rPr>
          <w:szCs w:val="24"/>
        </w:rPr>
        <w:tab/>
      </w:r>
      <w:r w:rsidR="000E347D">
        <w:rPr>
          <w:szCs w:val="24"/>
        </w:rPr>
        <w:t>N</w:t>
      </w:r>
      <w:r w:rsidRPr="00275136">
        <w:rPr>
          <w:szCs w:val="24"/>
        </w:rPr>
        <w:t>on-detects</w:t>
      </w:r>
    </w:p>
    <w:p w14:paraId="0A268875" w14:textId="34423E66" w:rsidR="005B3EB9" w:rsidRDefault="005B3EB9" w:rsidP="00275136">
      <w:pPr>
        <w:spacing w:after="0" w:line="240" w:lineRule="auto"/>
        <w:rPr>
          <w:szCs w:val="24"/>
        </w:rPr>
      </w:pPr>
      <w:r>
        <w:rPr>
          <w:szCs w:val="24"/>
        </w:rPr>
        <w:t>NDIR</w:t>
      </w:r>
      <w:r>
        <w:rPr>
          <w:szCs w:val="24"/>
        </w:rPr>
        <w:tab/>
      </w:r>
      <w:r>
        <w:rPr>
          <w:szCs w:val="24"/>
        </w:rPr>
        <w:tab/>
      </w:r>
      <w:r>
        <w:rPr>
          <w:bCs/>
        </w:rPr>
        <w:t>Non-dispersive Infrared</w:t>
      </w:r>
    </w:p>
    <w:p w14:paraId="12559E02" w14:textId="205BB84D" w:rsidR="005B3EB9" w:rsidRDefault="005B3EB9" w:rsidP="00275136">
      <w:pPr>
        <w:spacing w:after="0" w:line="240" w:lineRule="auto"/>
        <w:rPr>
          <w:szCs w:val="24"/>
        </w:rPr>
      </w:pPr>
      <w:r>
        <w:t>NO</w:t>
      </w:r>
      <w:r w:rsidRPr="0088054B">
        <w:rPr>
          <w:vertAlign w:val="subscript"/>
        </w:rPr>
        <w:t>2</w:t>
      </w:r>
      <w:r>
        <w:tab/>
      </w:r>
      <w:r>
        <w:tab/>
        <w:t>Nitrogen dioxide,</w:t>
      </w:r>
    </w:p>
    <w:p w14:paraId="0621F71C" w14:textId="1DFAC0D7" w:rsidR="005B3EB9" w:rsidRPr="005B3EB9" w:rsidRDefault="005B3EB9" w:rsidP="00183170">
      <w:pPr>
        <w:spacing w:after="0" w:line="240" w:lineRule="auto"/>
      </w:pPr>
      <w:r>
        <w:t>O</w:t>
      </w:r>
      <w:r>
        <w:rPr>
          <w:vertAlign w:val="subscript"/>
        </w:rPr>
        <w:t>3</w:t>
      </w:r>
      <w:r>
        <w:rPr>
          <w:vertAlign w:val="subscript"/>
        </w:rPr>
        <w:tab/>
      </w:r>
      <w:r>
        <w:rPr>
          <w:vertAlign w:val="subscript"/>
        </w:rPr>
        <w:tab/>
      </w:r>
      <w:r>
        <w:t>Ozone</w:t>
      </w:r>
    </w:p>
    <w:p w14:paraId="62F8201B" w14:textId="35730ADA" w:rsidR="005B3EB9" w:rsidRDefault="005B3EB9" w:rsidP="00183170">
      <w:pPr>
        <w:spacing w:after="0" w:line="240" w:lineRule="auto"/>
      </w:pPr>
      <w:r>
        <w:t>PID</w:t>
      </w:r>
      <w:r>
        <w:tab/>
      </w:r>
      <w:r>
        <w:tab/>
      </w:r>
      <w:r>
        <w:rPr>
          <w:bCs/>
        </w:rPr>
        <w:t>Photo-Ionization Detector</w:t>
      </w:r>
    </w:p>
    <w:p w14:paraId="0989B2CD" w14:textId="251648EB" w:rsidR="00183170" w:rsidRDefault="00183170" w:rsidP="00183170">
      <w:pPr>
        <w:spacing w:after="0" w:line="240" w:lineRule="auto"/>
      </w:pPr>
      <w:r>
        <w:t>PM</w:t>
      </w:r>
      <w:r>
        <w:rPr>
          <w:vertAlign w:val="subscript"/>
        </w:rPr>
        <w:t>1</w:t>
      </w:r>
      <w:r w:rsidR="00BD74A2">
        <w:rPr>
          <w:vertAlign w:val="subscript"/>
        </w:rPr>
        <w:t>.0</w:t>
      </w:r>
      <w:r>
        <w:tab/>
      </w:r>
      <w:r>
        <w:tab/>
        <w:t>Particulate matter less than or equal to 1</w:t>
      </w:r>
      <w:r w:rsidR="00BD74A2">
        <w:t>.0</w:t>
      </w:r>
      <w:r>
        <w:t xml:space="preserve"> micron in aerodynamic diameter</w:t>
      </w:r>
    </w:p>
    <w:p w14:paraId="2ABE4D71" w14:textId="45272CB0" w:rsidR="000E347D" w:rsidRDefault="000E347D" w:rsidP="000E347D">
      <w:pPr>
        <w:spacing w:after="0" w:line="240" w:lineRule="auto"/>
      </w:pPr>
      <w:r>
        <w:t>PM</w:t>
      </w:r>
      <w:r w:rsidRPr="000E347D">
        <w:rPr>
          <w:vertAlign w:val="subscript"/>
        </w:rPr>
        <w:t>2.5</w:t>
      </w:r>
      <w:r>
        <w:tab/>
      </w:r>
      <w:r>
        <w:tab/>
        <w:t xml:space="preserve">Particulate matter less </w:t>
      </w:r>
      <w:r w:rsidR="00183170">
        <w:t xml:space="preserve">than or equal to </w:t>
      </w:r>
      <w:r>
        <w:t>2.5 microns in aerodynamic diameter</w:t>
      </w:r>
    </w:p>
    <w:p w14:paraId="0A0DC3E5" w14:textId="01250DAD" w:rsidR="00183170" w:rsidRDefault="00183170" w:rsidP="00183170">
      <w:pPr>
        <w:spacing w:after="0" w:line="240" w:lineRule="auto"/>
      </w:pPr>
      <w:r>
        <w:t>PM</w:t>
      </w:r>
      <w:r w:rsidR="005B3EB9">
        <w:rPr>
          <w:vertAlign w:val="subscript"/>
        </w:rPr>
        <w:t>10</w:t>
      </w:r>
      <w:r>
        <w:tab/>
      </w:r>
      <w:r>
        <w:tab/>
        <w:t>Particulate matter less than or equal to 10 microns in aerodynamic diameter</w:t>
      </w:r>
    </w:p>
    <w:p w14:paraId="16E80302" w14:textId="3128DAAB" w:rsidR="005B3EB9" w:rsidRDefault="00353EFD" w:rsidP="00183170">
      <w:pPr>
        <w:spacing w:after="0" w:line="240" w:lineRule="auto"/>
      </w:pPr>
      <w:r>
        <w:t>p</w:t>
      </w:r>
      <w:r w:rsidR="005B3EB9">
        <w:t>pb</w:t>
      </w:r>
      <w:r w:rsidR="005B3EB9">
        <w:tab/>
      </w:r>
      <w:r w:rsidR="005B3EB9">
        <w:tab/>
        <w:t>Part</w:t>
      </w:r>
      <w:r>
        <w:t>s per billion</w:t>
      </w:r>
    </w:p>
    <w:p w14:paraId="16C4C73D" w14:textId="167A2A4B" w:rsidR="00353EFD" w:rsidRDefault="00353EFD" w:rsidP="00183170">
      <w:pPr>
        <w:spacing w:after="0" w:line="240" w:lineRule="auto"/>
      </w:pPr>
      <w:r>
        <w:t>ppm</w:t>
      </w:r>
      <w:r>
        <w:tab/>
      </w:r>
      <w:r>
        <w:tab/>
        <w:t>Parts per million</w:t>
      </w:r>
    </w:p>
    <w:p w14:paraId="7660072B" w14:textId="19741F78" w:rsidR="005B3EB9" w:rsidRDefault="005B3EB9" w:rsidP="00183170">
      <w:pPr>
        <w:spacing w:after="0" w:line="240" w:lineRule="auto"/>
      </w:pPr>
      <w:r>
        <w:t>UDAQ</w:t>
      </w:r>
      <w:r>
        <w:tab/>
      </w:r>
      <w:r>
        <w:tab/>
        <w:t>Utah Division of Air Quality</w:t>
      </w:r>
    </w:p>
    <w:p w14:paraId="518A3507" w14:textId="45C65DB2" w:rsidR="00275136" w:rsidRDefault="005B3EB9" w:rsidP="00275136">
      <w:pPr>
        <w:spacing w:after="0" w:line="240" w:lineRule="auto"/>
      </w:pPr>
      <w:r>
        <w:t>VOC</w:t>
      </w:r>
      <w:r>
        <w:tab/>
      </w:r>
      <w:r>
        <w:tab/>
        <w:t>Volatile organic compounds</w:t>
      </w:r>
    </w:p>
    <w:p w14:paraId="0C3FC11F" w14:textId="77777777" w:rsidR="005B3EB9" w:rsidRDefault="005B3EB9" w:rsidP="00BE7E0B"/>
    <w:p w14:paraId="7ED8EBAA" w14:textId="07EDC70A" w:rsidR="000B6FBA" w:rsidRDefault="000B6FBA" w:rsidP="00BE7E0B">
      <w:pPr>
        <w:sectPr w:rsidR="000B6FBA" w:rsidSect="006C640D">
          <w:footerReference w:type="default" r:id="rId11"/>
          <w:pgSz w:w="12240" w:h="15840"/>
          <w:pgMar w:top="720" w:right="1008" w:bottom="1008" w:left="1008" w:header="720" w:footer="720" w:gutter="0"/>
          <w:pgNumType w:fmt="lowerRoman"/>
          <w:cols w:space="720"/>
        </w:sectPr>
      </w:pPr>
    </w:p>
    <w:bookmarkStart w:id="2" w:name="_Toc75789388"/>
    <w:p w14:paraId="340B2BD8" w14:textId="65B7280F" w:rsidR="009F2B0B" w:rsidRPr="00430F57" w:rsidRDefault="009305A7" w:rsidP="00BD3DA9">
      <w:pPr>
        <w:pStyle w:val="Heading1"/>
        <w:tabs>
          <w:tab w:val="num" w:pos="720"/>
        </w:tabs>
      </w:pPr>
      <w:r>
        <w:rPr>
          <w:noProof/>
        </w:rPr>
        <w:lastRenderedPageBreak/>
        <mc:AlternateContent>
          <mc:Choice Requires="wps">
            <w:drawing>
              <wp:anchor distT="0" distB="0" distL="114300" distR="114300" simplePos="0" relativeHeight="251657728" behindDoc="1" locked="0" layoutInCell="1" allowOverlap="1" wp14:anchorId="01386970" wp14:editId="3432DFF9">
                <wp:simplePos x="0" y="0"/>
                <wp:positionH relativeFrom="column">
                  <wp:posOffset>-11430</wp:posOffset>
                </wp:positionH>
                <wp:positionV relativeFrom="paragraph">
                  <wp:posOffset>281305</wp:posOffset>
                </wp:positionV>
                <wp:extent cx="6473825" cy="552450"/>
                <wp:effectExtent l="0" t="0" r="22225" b="19050"/>
                <wp:wrapTight wrapText="bothSides">
                  <wp:wrapPolygon edited="0">
                    <wp:start x="0" y="0"/>
                    <wp:lineTo x="0" y="21600"/>
                    <wp:lineTo x="21611" y="21600"/>
                    <wp:lineTo x="21611"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52450"/>
                        </a:xfrm>
                        <a:prstGeom prst="rect">
                          <a:avLst/>
                        </a:prstGeom>
                        <a:solidFill>
                          <a:srgbClr val="FFFFFF"/>
                        </a:solidFill>
                        <a:ln w="9525">
                          <a:solidFill>
                            <a:srgbClr val="000000"/>
                          </a:solidFill>
                          <a:miter lim="800000"/>
                          <a:headEnd/>
                          <a:tailEnd/>
                        </a:ln>
                      </wps:spPr>
                      <wps:txbx>
                        <w:txbxContent>
                          <w:p w14:paraId="4B887B62" w14:textId="63B4F6DC" w:rsidR="00B121E9" w:rsidRPr="00943C57" w:rsidRDefault="00B121E9" w:rsidP="00CE3BBA">
                            <w:pPr>
                              <w:spacing w:after="0" w:line="240" w:lineRule="auto"/>
                              <w:rPr>
                                <w:bCs/>
                                <w:i/>
                              </w:rPr>
                            </w:pPr>
                            <w:r>
                              <w:rPr>
                                <w:bCs/>
                                <w:i/>
                              </w:rPr>
                              <w:t xml:space="preserve">This report documents </w:t>
                            </w:r>
                            <w:r w:rsidR="00A76468">
                              <w:rPr>
                                <w:bCs/>
                                <w:i/>
                              </w:rPr>
                              <w:t xml:space="preserve">the deployment of low-cost sensors for the Uintah Basin, including lessons learned and data analysis of the measurements during a </w:t>
                            </w:r>
                            <w:r w:rsidR="00E1632A">
                              <w:rPr>
                                <w:bCs/>
                                <w:i/>
                              </w:rPr>
                              <w:t>short-term field study</w:t>
                            </w:r>
                            <w:r w:rsidR="00A76468">
                              <w:rPr>
                                <w:bCs/>
                                <w:i/>
                              </w:rPr>
                              <w:t>.</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86970" id="_x0000_t202" coordsize="21600,21600" o:spt="202" path="m,l,21600r21600,l21600,xe">
                <v:stroke joinstyle="miter"/>
                <v:path gradientshapeok="t" o:connecttype="rect"/>
              </v:shapetype>
              <v:shape id="Text Box 3" o:spid="_x0000_s1026" type="#_x0000_t202" style="position:absolute;left:0;text-align:left;margin-left:-.9pt;margin-top:22.15pt;width:509.7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">
                <v:textbox inset="14.4pt,7.2pt,14.4pt,7.2pt">
                  <w:txbxContent>
                    <w:p w14:paraId="4B887B62" w14:textId="63B4F6DC" w:rsidR="00B121E9" w:rsidRPr="00943C57" w:rsidRDefault="00B121E9" w:rsidP="00CE3BBA">
                      <w:pPr>
                        <w:spacing w:after="0" w:line="240" w:lineRule="auto"/>
                        <w:rPr>
                          <w:bCs/>
                          <w:i/>
                        </w:rPr>
                      </w:pPr>
                      <w:r>
                        <w:rPr>
                          <w:bCs/>
                          <w:i/>
                        </w:rPr>
                        <w:t xml:space="preserve">This report documents </w:t>
                      </w:r>
                      <w:r w:rsidR="00A76468">
                        <w:rPr>
                          <w:bCs/>
                          <w:i/>
                        </w:rPr>
                        <w:t xml:space="preserve">the deployment of low-cost sensors for the Uintah Basin, including lessons learned and data analysis of the measurements during a </w:t>
                      </w:r>
                      <w:r w:rsidR="00E1632A">
                        <w:rPr>
                          <w:bCs/>
                          <w:i/>
                        </w:rPr>
                        <w:t>short-term field study</w:t>
                      </w:r>
                      <w:r w:rsidR="00A76468">
                        <w:rPr>
                          <w:bCs/>
                          <w:i/>
                        </w:rPr>
                        <w:t>.</w:t>
                      </w:r>
                    </w:p>
                  </w:txbxContent>
                </v:textbox>
                <w10:wrap type="tight"/>
              </v:shape>
            </w:pict>
          </mc:Fallback>
        </mc:AlternateContent>
      </w:r>
      <w:r w:rsidR="00647B48">
        <w:t>Introduction and Overview</w:t>
      </w:r>
      <w:bookmarkEnd w:id="2"/>
    </w:p>
    <w:p w14:paraId="779C4FAB" w14:textId="57DAD0E3" w:rsidR="004E713E" w:rsidRDefault="00E03A9C" w:rsidP="007D7A88">
      <w:pPr>
        <w:pStyle w:val="ReportBodyText"/>
      </w:pPr>
      <w:r w:rsidRPr="00E03A9C">
        <w:rPr>
          <w:shd w:val="clear" w:color="auto" w:fill="FFFFFF"/>
        </w:rPr>
        <w:t>The State of Utah is home to</w:t>
      </w:r>
      <w:r w:rsidR="007954F8">
        <w:rPr>
          <w:shd w:val="clear" w:color="auto" w:fill="FFFFFF"/>
        </w:rPr>
        <w:t xml:space="preserve"> complex topography, meteorology, mineral resources, large emission sources, and land use terrains that have created challenges for air quality management. </w:t>
      </w:r>
      <w:r w:rsidRPr="00E03A9C">
        <w:t xml:space="preserve">The </w:t>
      </w:r>
      <w:r>
        <w:t>Utah State Legislature sets aside annually research funding for the “Science for Solutions” program</w:t>
      </w:r>
      <w:r w:rsidR="007954F8">
        <w:t xml:space="preserve"> to improve air quality. Topic areas are prioritized each year and are </w:t>
      </w:r>
      <w:r>
        <w:t>focuse</w:t>
      </w:r>
      <w:r w:rsidR="007954F8">
        <w:t>d</w:t>
      </w:r>
      <w:r>
        <w:t xml:space="preserve"> on Utah-specific air quality issues such as wintertime ozone</w:t>
      </w:r>
      <w:r w:rsidR="0040648B">
        <w:t>,</w:t>
      </w:r>
      <w:r>
        <w:t xml:space="preserve"> particulate matter less than or equal to 2.5 microns in aerodynamic diameter (PM</w:t>
      </w:r>
      <w:r w:rsidRPr="00E03A9C">
        <w:rPr>
          <w:vertAlign w:val="subscript"/>
        </w:rPr>
        <w:t>2.5</w:t>
      </w:r>
      <w:r>
        <w:t>)</w:t>
      </w:r>
      <w:r w:rsidR="0040648B">
        <w:t>, and emerging tec</w:t>
      </w:r>
      <w:r w:rsidR="009151DA">
        <w:t>h</w:t>
      </w:r>
      <w:r w:rsidR="0040648B">
        <w:t>nologies</w:t>
      </w:r>
      <w:r>
        <w:t>.</w:t>
      </w:r>
      <w:bookmarkStart w:id="3" w:name="_Hlk75181080"/>
      <w:r w:rsidR="007954F8">
        <w:rPr>
          <w:rStyle w:val="FootnoteReference"/>
        </w:rPr>
        <w:footnoteReference w:id="1"/>
      </w:r>
      <w:bookmarkEnd w:id="3"/>
      <w:r>
        <w:t xml:space="preserve"> </w:t>
      </w:r>
    </w:p>
    <w:p w14:paraId="6EF747BA" w14:textId="59BAF951" w:rsidR="006505DA" w:rsidRPr="00430F57" w:rsidRDefault="006505DA" w:rsidP="006505DA">
      <w:pPr>
        <w:pStyle w:val="Heading2"/>
        <w:keepLines/>
        <w:spacing w:line="360" w:lineRule="auto"/>
        <w:jc w:val="left"/>
      </w:pPr>
      <w:bookmarkStart w:id="4" w:name="_Toc75789389"/>
      <w:r>
        <w:t>Project Motivation</w:t>
      </w:r>
      <w:bookmarkEnd w:id="4"/>
    </w:p>
    <w:p w14:paraId="196BAEC6" w14:textId="69948AF3" w:rsidR="00D60C6A" w:rsidRDefault="00D60C6A" w:rsidP="007D7A88">
      <w:pPr>
        <w:pStyle w:val="ReportBodyText"/>
      </w:pPr>
      <w:r w:rsidRPr="00DB03CA">
        <w:t xml:space="preserve">Recent studies </w:t>
      </w:r>
      <w:r>
        <w:t>of</w:t>
      </w:r>
      <w:r w:rsidRPr="00DB03CA">
        <w:t xml:space="preserve"> winter</w:t>
      </w:r>
      <w:r w:rsidR="005F6FF5">
        <w:t>time</w:t>
      </w:r>
      <w:r w:rsidRPr="00DB03CA">
        <w:t xml:space="preserve"> ozone pollution in</w:t>
      </w:r>
      <w:r>
        <w:t xml:space="preserve"> the</w:t>
      </w:r>
      <w:r w:rsidRPr="00DB03CA">
        <w:t xml:space="preserve"> Uintah Basin</w:t>
      </w:r>
      <w:r>
        <w:t xml:space="preserve"> have</w:t>
      </w:r>
      <w:r w:rsidRPr="00DB03CA">
        <w:t xml:space="preserve"> indicated that underestimation of organic compound</w:t>
      </w:r>
      <w:r>
        <w:t xml:space="preserve"> emissions</w:t>
      </w:r>
      <w:r w:rsidRPr="00DB03CA">
        <w:t xml:space="preserve"> and inadequate organic compound speciation profiles in existing oil and gas emission inventories are the main reasons leading to underestimation of ozone concentrations simulated by photochemical models</w:t>
      </w:r>
      <w:r>
        <w:t>.</w:t>
      </w:r>
      <w:r w:rsidR="008646C2">
        <w:t xml:space="preserve"> </w:t>
      </w:r>
      <w:r w:rsidR="00CF5EED">
        <w:t xml:space="preserve">The Uintah Basin contains </w:t>
      </w:r>
      <w:r w:rsidR="00B23C7F">
        <w:t>nearly</w:t>
      </w:r>
      <w:r w:rsidR="00CF5EED">
        <w:t xml:space="preserve"> 11,000 active oil, gas, and coalbed methane (CBM) wells. In 20</w:t>
      </w:r>
      <w:r w:rsidR="00B23C7F">
        <w:t>20</w:t>
      </w:r>
      <w:r w:rsidR="00CF5EED">
        <w:t xml:space="preserve">, the basin produced over </w:t>
      </w:r>
      <w:r w:rsidR="00B23C7F">
        <w:t>26.0</w:t>
      </w:r>
      <w:r w:rsidR="00CF5EED">
        <w:t xml:space="preserve"> million barrels </w:t>
      </w:r>
      <w:r w:rsidR="00737BB9">
        <w:t xml:space="preserve">(BBL) </w:t>
      </w:r>
      <w:r w:rsidR="00CF5EED">
        <w:t xml:space="preserve">of </w:t>
      </w:r>
      <w:r w:rsidR="00B23C7F">
        <w:t>liquids (oil/condensate)</w:t>
      </w:r>
      <w:r w:rsidR="00CF5EED">
        <w:t>,</w:t>
      </w:r>
      <w:r w:rsidR="00737BB9">
        <w:t xml:space="preserve"> </w:t>
      </w:r>
      <w:r w:rsidR="00B23C7F">
        <w:t>224.0</w:t>
      </w:r>
      <w:r w:rsidR="00737BB9">
        <w:t xml:space="preserve"> million thousand standard cubic feet (MSCF) of gas</w:t>
      </w:r>
      <w:r w:rsidR="00B23C7F">
        <w:t xml:space="preserve"> (natural gas and associated gas)</w:t>
      </w:r>
      <w:r w:rsidR="00737BB9">
        <w:t xml:space="preserve">, and </w:t>
      </w:r>
      <w:r w:rsidR="00B23C7F">
        <w:t>22.7</w:t>
      </w:r>
      <w:r w:rsidR="00737BB9">
        <w:t xml:space="preserve"> million MSCF of CBM gas.</w:t>
      </w:r>
      <w:r w:rsidR="00B23C7F">
        <w:rPr>
          <w:rStyle w:val="FootnoteReference"/>
        </w:rPr>
        <w:footnoteReference w:id="2"/>
      </w:r>
    </w:p>
    <w:p w14:paraId="50705CC6" w14:textId="34A457A0" w:rsidR="0040648B" w:rsidRDefault="0040648B" w:rsidP="007D7A88">
      <w:pPr>
        <w:pStyle w:val="ReportBodyText"/>
      </w:pPr>
      <w:r>
        <w:t xml:space="preserve">Under “Goals and Priorities” for the 2020 Fiscal Year grant, </w:t>
      </w:r>
      <w:r w:rsidR="001C546F">
        <w:t>Low-</w:t>
      </w:r>
      <w:r>
        <w:t>C</w:t>
      </w:r>
      <w:r w:rsidR="001C546F">
        <w:t xml:space="preserve">ost </w:t>
      </w:r>
      <w:r>
        <w:t>S</w:t>
      </w:r>
      <w:r w:rsidR="001C546F">
        <w:t>ensor</w:t>
      </w:r>
      <w:r>
        <w:t>s were identified as an area of research needed to supplement ground-based air monitoring stations. New air monitoring technologies with increased spatial and temporal resolution have emerged in the last few years. The Utah Division of Air Quality (UDAQ) is interested in evaluating the sensors’ limitations and performance under environmental conditions</w:t>
      </w:r>
      <w:r w:rsidR="00737BB9">
        <w:t>, especially in oil and gas rich areas such as in the Uintah Basin</w:t>
      </w:r>
      <w:r>
        <w:t xml:space="preserve">. </w:t>
      </w:r>
    </w:p>
    <w:p w14:paraId="23CED840" w14:textId="2A485BB7" w:rsidR="002F1DED" w:rsidRDefault="009151DA" w:rsidP="007D7A88">
      <w:pPr>
        <w:pStyle w:val="ReportBodyText"/>
      </w:pPr>
      <w:r>
        <w:t xml:space="preserve">Under Purchase </w:t>
      </w:r>
      <w:r w:rsidRPr="009151DA">
        <w:t>Orders P0433805-E and P0463046</w:t>
      </w:r>
      <w:r w:rsidR="00FD2F07">
        <w:t xml:space="preserve"> to the Bingham Research Center at Utah State University in Vernal, UT</w:t>
      </w:r>
      <w:r>
        <w:t xml:space="preserve">, </w:t>
      </w:r>
      <w:r w:rsidR="00FD2F07">
        <w:t>Eastern Research Group, Inc. (</w:t>
      </w:r>
      <w:r w:rsidR="00E1632A">
        <w:t>ERG</w:t>
      </w:r>
      <w:r w:rsidR="00FD2F07">
        <w:t>)</w:t>
      </w:r>
      <w:r w:rsidR="00514AF7">
        <w:t xml:space="preserve"> </w:t>
      </w:r>
      <w:r>
        <w:t>researched, tested, and deployed low-cost sensors for total volatile organic compounds (VOCs)</w:t>
      </w:r>
      <w:r w:rsidR="00F3031F">
        <w:t xml:space="preserve"> and methane (CH</w:t>
      </w:r>
      <w:r w:rsidR="00F3031F" w:rsidRPr="00F3031F">
        <w:rPr>
          <w:vertAlign w:val="subscript"/>
        </w:rPr>
        <w:t>4</w:t>
      </w:r>
      <w:r w:rsidR="00F3031F">
        <w:t>)</w:t>
      </w:r>
      <w:r>
        <w:t xml:space="preserve"> to support this research goal. ERG </w:t>
      </w:r>
      <w:r w:rsidR="00514AF7">
        <w:t>developed s</w:t>
      </w:r>
      <w:r w:rsidR="00A15171">
        <w:t xml:space="preserve">everal programmatic questions </w:t>
      </w:r>
      <w:r w:rsidR="00514AF7">
        <w:t>t</w:t>
      </w:r>
      <w:r w:rsidR="00A15171">
        <w:t xml:space="preserve">o guide this </w:t>
      </w:r>
      <w:r w:rsidR="00514AF7">
        <w:t>as</w:t>
      </w:r>
      <w:r w:rsidR="00A15171">
        <w:t>s</w:t>
      </w:r>
      <w:r w:rsidR="00514AF7">
        <w:t>essment</w:t>
      </w:r>
      <w:r w:rsidR="00A15171">
        <w:t>:</w:t>
      </w:r>
    </w:p>
    <w:p w14:paraId="4E3E838E" w14:textId="2CC22BBF" w:rsidR="00D9353B" w:rsidRDefault="009151DA" w:rsidP="007D7A88">
      <w:pPr>
        <w:pStyle w:val="ReportBullet"/>
      </w:pPr>
      <w:r>
        <w:lastRenderedPageBreak/>
        <w:t xml:space="preserve">What are the available commercial low-cost total VOC </w:t>
      </w:r>
      <w:r w:rsidR="00F3031F">
        <w:t>and CH</w:t>
      </w:r>
      <w:r w:rsidR="00F3031F" w:rsidRPr="00F3031F">
        <w:rPr>
          <w:vertAlign w:val="subscript"/>
        </w:rPr>
        <w:t>4</w:t>
      </w:r>
      <w:r w:rsidR="00F3031F">
        <w:t xml:space="preserve"> </w:t>
      </w:r>
      <w:r>
        <w:t>sensors?</w:t>
      </w:r>
    </w:p>
    <w:p w14:paraId="67F9FAE4" w14:textId="081FC5B4" w:rsidR="00E1632A" w:rsidRDefault="009151DA" w:rsidP="007D7A88">
      <w:pPr>
        <w:pStyle w:val="ReportBullet"/>
      </w:pPr>
      <w:r>
        <w:t>What are the strengths and limitations of available commercial</w:t>
      </w:r>
      <w:r w:rsidR="00D96727">
        <w:t xml:space="preserve"> low-cost total VOC </w:t>
      </w:r>
      <w:r w:rsidR="00F3031F">
        <w:t>and CH</w:t>
      </w:r>
      <w:r w:rsidR="00F3031F" w:rsidRPr="00F3031F">
        <w:rPr>
          <w:vertAlign w:val="subscript"/>
        </w:rPr>
        <w:t>4</w:t>
      </w:r>
      <w:r w:rsidR="00F3031F">
        <w:t xml:space="preserve"> </w:t>
      </w:r>
      <w:r w:rsidR="00D96727">
        <w:t>sensors?</w:t>
      </w:r>
      <w:r>
        <w:t xml:space="preserve"> </w:t>
      </w:r>
    </w:p>
    <w:p w14:paraId="7C1AEB7E" w14:textId="1EE71652" w:rsidR="00E1632A" w:rsidRDefault="00D96727" w:rsidP="007D7A88">
      <w:pPr>
        <w:pStyle w:val="ReportBullet"/>
      </w:pPr>
      <w:r>
        <w:t>How do low-cost total VOC</w:t>
      </w:r>
      <w:r w:rsidR="00F3031F">
        <w:t xml:space="preserve"> and CH</w:t>
      </w:r>
      <w:r w:rsidR="00F3031F" w:rsidRPr="00F3031F">
        <w:rPr>
          <w:vertAlign w:val="subscript"/>
        </w:rPr>
        <w:t>4</w:t>
      </w:r>
      <w:r>
        <w:t xml:space="preserve"> sensors perform under laboratory conditions?</w:t>
      </w:r>
    </w:p>
    <w:p w14:paraId="2FC94BD7" w14:textId="5606813F" w:rsidR="00E1632A" w:rsidRDefault="00D96727" w:rsidP="007D7A88">
      <w:pPr>
        <w:pStyle w:val="ReportBullet"/>
      </w:pPr>
      <w:r>
        <w:t xml:space="preserve">How do low-cost total VOC </w:t>
      </w:r>
      <w:r w:rsidR="00F3031F">
        <w:t>and CH</w:t>
      </w:r>
      <w:r w:rsidR="00F3031F" w:rsidRPr="00F3031F">
        <w:rPr>
          <w:vertAlign w:val="subscript"/>
        </w:rPr>
        <w:t>4</w:t>
      </w:r>
      <w:r w:rsidR="00F3031F">
        <w:t xml:space="preserve"> </w:t>
      </w:r>
      <w:r>
        <w:t>sensors perform under field conditions?</w:t>
      </w:r>
    </w:p>
    <w:p w14:paraId="586F55BD" w14:textId="68D1DB61" w:rsidR="00E1632A" w:rsidRDefault="00D96727" w:rsidP="007D7A88">
      <w:pPr>
        <w:pStyle w:val="ReportBulletLAST"/>
      </w:pPr>
      <w:r>
        <w:t xml:space="preserve">Are the measurements from low-cost total VOC </w:t>
      </w:r>
      <w:r w:rsidR="00F3031F">
        <w:t>and CH</w:t>
      </w:r>
      <w:r w:rsidR="00F3031F" w:rsidRPr="00F3031F">
        <w:rPr>
          <w:vertAlign w:val="subscript"/>
        </w:rPr>
        <w:t>4</w:t>
      </w:r>
      <w:r w:rsidR="00F3031F">
        <w:t xml:space="preserve"> </w:t>
      </w:r>
      <w:r>
        <w:t>sensors pointing to anthropogenic emission sources?</w:t>
      </w:r>
    </w:p>
    <w:p w14:paraId="10D3CE79" w14:textId="4DE074B7" w:rsidR="00DD6030" w:rsidRDefault="005004EF" w:rsidP="00D96727">
      <w:pPr>
        <w:pStyle w:val="Heading2"/>
        <w:keepLines/>
        <w:spacing w:line="360" w:lineRule="auto"/>
        <w:jc w:val="left"/>
      </w:pPr>
      <w:bookmarkStart w:id="5" w:name="_Toc297065663"/>
      <w:bookmarkStart w:id="6" w:name="_Toc308095861"/>
      <w:bookmarkStart w:id="7" w:name="_Toc75789390"/>
      <w:r>
        <w:t>Project Timeline</w:t>
      </w:r>
      <w:bookmarkEnd w:id="1"/>
      <w:bookmarkEnd w:id="5"/>
      <w:bookmarkEnd w:id="6"/>
      <w:bookmarkEnd w:id="7"/>
    </w:p>
    <w:p w14:paraId="659ADBA5" w14:textId="27E41C97" w:rsidR="00923636" w:rsidRDefault="00514AF7" w:rsidP="00A33930">
      <w:pPr>
        <w:pStyle w:val="ReportBodyText"/>
      </w:pPr>
      <w:r>
        <w:t xml:space="preserve">Table 1-1 presents the </w:t>
      </w:r>
      <w:r w:rsidR="00D96727">
        <w:t>timeline for the project</w:t>
      </w:r>
      <w:r w:rsidR="007675DA">
        <w:t>.</w:t>
      </w:r>
    </w:p>
    <w:tbl>
      <w:tblPr>
        <w:tblW w:w="854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Caption w:val="Table 1-1. CAC Tasks and Authorizations"/>
      </w:tblPr>
      <w:tblGrid>
        <w:gridCol w:w="5093"/>
        <w:gridCol w:w="3456"/>
      </w:tblGrid>
      <w:tr w:rsidR="00DD6030" w:rsidRPr="00A46304" w14:paraId="10744FAD" w14:textId="77777777" w:rsidTr="00A33930">
        <w:trPr>
          <w:trHeight w:val="414"/>
          <w:jc w:val="center"/>
        </w:trPr>
        <w:tc>
          <w:tcPr>
            <w:tcW w:w="8549" w:type="dxa"/>
            <w:gridSpan w:val="2"/>
            <w:tcBorders>
              <w:top w:val="nil"/>
              <w:left w:val="nil"/>
              <w:bottom w:val="double" w:sz="4" w:space="0" w:color="auto"/>
              <w:right w:val="nil"/>
            </w:tcBorders>
            <w:shd w:val="clear" w:color="auto" w:fill="FFFFFF"/>
          </w:tcPr>
          <w:p w14:paraId="0F321C4C" w14:textId="02DC0BE4" w:rsidR="00DD6030" w:rsidRPr="00464830" w:rsidRDefault="00DD6030" w:rsidP="00464830">
            <w:pPr>
              <w:pStyle w:val="TableTitle"/>
              <w:rPr>
                <w:sz w:val="22"/>
                <w:szCs w:val="22"/>
              </w:rPr>
            </w:pPr>
            <w:bookmarkStart w:id="8" w:name="_Toc75789244"/>
            <w:r w:rsidRPr="00464830">
              <w:t>Table 1</w:t>
            </w:r>
            <w:r w:rsidR="00464830" w:rsidRPr="00464830">
              <w:t>-</w:t>
            </w:r>
            <w:r w:rsidRPr="00464830">
              <w:t>1</w:t>
            </w:r>
            <w:r w:rsidR="00464830" w:rsidRPr="00464830">
              <w:t>.</w:t>
            </w:r>
            <w:r w:rsidRPr="00464830">
              <w:t xml:space="preserve"> Tasks and </w:t>
            </w:r>
            <w:r w:rsidR="00417E58">
              <w:t>Timeline</w:t>
            </w:r>
            <w:bookmarkEnd w:id="8"/>
          </w:p>
        </w:tc>
      </w:tr>
      <w:tr w:rsidR="00037682" w:rsidRPr="00A46304" w14:paraId="3F5CBB6B" w14:textId="77777777" w:rsidTr="007D7A88">
        <w:trPr>
          <w:trHeight w:val="308"/>
          <w:jc w:val="center"/>
        </w:trPr>
        <w:tc>
          <w:tcPr>
            <w:tcW w:w="5093" w:type="dxa"/>
            <w:tcBorders>
              <w:top w:val="double" w:sz="4" w:space="0" w:color="auto"/>
              <w:bottom w:val="single" w:sz="6" w:space="0" w:color="auto"/>
            </w:tcBorders>
            <w:shd w:val="clear" w:color="auto" w:fill="E4EBF4"/>
          </w:tcPr>
          <w:p w14:paraId="0572843B" w14:textId="77777777" w:rsidR="00037682" w:rsidRPr="00A46304" w:rsidRDefault="00037682" w:rsidP="009D5A71">
            <w:pPr>
              <w:spacing w:after="0" w:line="240" w:lineRule="auto"/>
              <w:jc w:val="center"/>
              <w:rPr>
                <w:b/>
                <w:sz w:val="22"/>
                <w:szCs w:val="22"/>
              </w:rPr>
            </w:pPr>
            <w:r>
              <w:br w:type="page"/>
            </w:r>
            <w:r>
              <w:br w:type="page"/>
            </w:r>
            <w:r>
              <w:rPr>
                <w:b/>
                <w:sz w:val="22"/>
                <w:szCs w:val="22"/>
              </w:rPr>
              <w:t>Task</w:t>
            </w:r>
          </w:p>
        </w:tc>
        <w:tc>
          <w:tcPr>
            <w:tcW w:w="3456" w:type="dxa"/>
            <w:tcBorders>
              <w:top w:val="double" w:sz="4" w:space="0" w:color="auto"/>
              <w:bottom w:val="single" w:sz="6" w:space="0" w:color="auto"/>
            </w:tcBorders>
            <w:shd w:val="clear" w:color="auto" w:fill="E4EBF4"/>
          </w:tcPr>
          <w:p w14:paraId="7543A6A3" w14:textId="70138A2E" w:rsidR="00037682" w:rsidRPr="00A46304" w:rsidRDefault="00237E36" w:rsidP="009D5A71">
            <w:pPr>
              <w:spacing w:after="0" w:line="240" w:lineRule="auto"/>
              <w:jc w:val="center"/>
              <w:rPr>
                <w:b/>
                <w:sz w:val="22"/>
                <w:szCs w:val="22"/>
              </w:rPr>
            </w:pPr>
            <w:r>
              <w:rPr>
                <w:b/>
                <w:sz w:val="22"/>
                <w:szCs w:val="22"/>
              </w:rPr>
              <w:t>Timeline</w:t>
            </w:r>
          </w:p>
        </w:tc>
      </w:tr>
      <w:tr w:rsidR="00037682" w:rsidRPr="00A46304" w14:paraId="589DAE54" w14:textId="77777777" w:rsidTr="007D7A88">
        <w:trPr>
          <w:trHeight w:val="322"/>
          <w:jc w:val="center"/>
        </w:trPr>
        <w:tc>
          <w:tcPr>
            <w:tcW w:w="5093" w:type="dxa"/>
            <w:tcBorders>
              <w:top w:val="single" w:sz="6" w:space="0" w:color="auto"/>
            </w:tcBorders>
            <w:vAlign w:val="center"/>
          </w:tcPr>
          <w:p w14:paraId="638EC99E" w14:textId="1761390F" w:rsidR="00037682" w:rsidRDefault="00037682" w:rsidP="009D5A71">
            <w:pPr>
              <w:spacing w:after="0" w:line="240" w:lineRule="auto"/>
              <w:rPr>
                <w:sz w:val="22"/>
                <w:szCs w:val="22"/>
              </w:rPr>
            </w:pPr>
            <w:r>
              <w:rPr>
                <w:sz w:val="22"/>
                <w:szCs w:val="22"/>
              </w:rPr>
              <w:t xml:space="preserve">Task 1 – </w:t>
            </w:r>
            <w:r w:rsidR="00D96727">
              <w:rPr>
                <w:sz w:val="22"/>
                <w:szCs w:val="22"/>
              </w:rPr>
              <w:t>Research low-cost VOC sensors</w:t>
            </w:r>
          </w:p>
        </w:tc>
        <w:tc>
          <w:tcPr>
            <w:tcW w:w="3456" w:type="dxa"/>
            <w:tcBorders>
              <w:top w:val="single" w:sz="6" w:space="0" w:color="auto"/>
            </w:tcBorders>
            <w:vAlign w:val="center"/>
          </w:tcPr>
          <w:p w14:paraId="70DFE694" w14:textId="0F42ED7B" w:rsidR="00037682" w:rsidRDefault="00237E36" w:rsidP="00737BB9">
            <w:pPr>
              <w:spacing w:after="0" w:line="240" w:lineRule="auto"/>
              <w:jc w:val="center"/>
              <w:rPr>
                <w:sz w:val="22"/>
                <w:szCs w:val="22"/>
              </w:rPr>
            </w:pPr>
            <w:r>
              <w:rPr>
                <w:sz w:val="22"/>
                <w:szCs w:val="22"/>
              </w:rPr>
              <w:t>August 2019 – November 2019</w:t>
            </w:r>
          </w:p>
        </w:tc>
      </w:tr>
      <w:tr w:rsidR="00037682" w:rsidRPr="00A46304" w14:paraId="77AEBF36" w14:textId="77777777" w:rsidTr="007D7A88">
        <w:trPr>
          <w:trHeight w:val="78"/>
          <w:jc w:val="center"/>
        </w:trPr>
        <w:tc>
          <w:tcPr>
            <w:tcW w:w="5093" w:type="dxa"/>
            <w:vAlign w:val="center"/>
          </w:tcPr>
          <w:p w14:paraId="3435C261" w14:textId="33D66717" w:rsidR="00037682" w:rsidRDefault="00037682" w:rsidP="009D5A71">
            <w:pPr>
              <w:spacing w:after="0" w:line="240" w:lineRule="auto"/>
              <w:rPr>
                <w:sz w:val="22"/>
                <w:szCs w:val="22"/>
              </w:rPr>
            </w:pPr>
            <w:r>
              <w:rPr>
                <w:sz w:val="22"/>
                <w:szCs w:val="22"/>
              </w:rPr>
              <w:t xml:space="preserve">Task 2 – </w:t>
            </w:r>
            <w:r w:rsidR="00D96727">
              <w:rPr>
                <w:sz w:val="22"/>
                <w:szCs w:val="22"/>
              </w:rPr>
              <w:t>Identify and purchase low-cost VOC sensors</w:t>
            </w:r>
          </w:p>
        </w:tc>
        <w:tc>
          <w:tcPr>
            <w:tcW w:w="3456" w:type="dxa"/>
            <w:vAlign w:val="center"/>
          </w:tcPr>
          <w:p w14:paraId="6F890C6E" w14:textId="6729E225" w:rsidR="00037682" w:rsidRDefault="00237E36" w:rsidP="00737BB9">
            <w:pPr>
              <w:spacing w:after="0" w:line="240" w:lineRule="auto"/>
              <w:jc w:val="center"/>
              <w:rPr>
                <w:sz w:val="22"/>
                <w:szCs w:val="22"/>
              </w:rPr>
            </w:pPr>
            <w:r>
              <w:rPr>
                <w:sz w:val="22"/>
                <w:szCs w:val="22"/>
              </w:rPr>
              <w:t>November 2019 – December 2019</w:t>
            </w:r>
          </w:p>
        </w:tc>
      </w:tr>
      <w:tr w:rsidR="00037682" w:rsidRPr="00A46304" w14:paraId="0EF29369" w14:textId="77777777" w:rsidTr="007D7A88">
        <w:trPr>
          <w:trHeight w:val="78"/>
          <w:jc w:val="center"/>
        </w:trPr>
        <w:tc>
          <w:tcPr>
            <w:tcW w:w="5093" w:type="dxa"/>
            <w:vAlign w:val="center"/>
          </w:tcPr>
          <w:p w14:paraId="05EA6026" w14:textId="730BBA5F" w:rsidR="00037682" w:rsidRDefault="00037682" w:rsidP="009D5A71">
            <w:pPr>
              <w:spacing w:after="0" w:line="240" w:lineRule="auto"/>
              <w:rPr>
                <w:sz w:val="22"/>
                <w:szCs w:val="22"/>
              </w:rPr>
            </w:pPr>
            <w:r>
              <w:rPr>
                <w:sz w:val="22"/>
                <w:szCs w:val="22"/>
              </w:rPr>
              <w:t xml:space="preserve">Task 3 – </w:t>
            </w:r>
            <w:r w:rsidR="00D96727">
              <w:rPr>
                <w:sz w:val="22"/>
                <w:szCs w:val="22"/>
              </w:rPr>
              <w:t>Testing low-cost VOC sensors</w:t>
            </w:r>
          </w:p>
        </w:tc>
        <w:tc>
          <w:tcPr>
            <w:tcW w:w="3456" w:type="dxa"/>
            <w:vAlign w:val="center"/>
          </w:tcPr>
          <w:p w14:paraId="7A61A48C" w14:textId="25856D5A" w:rsidR="00037682" w:rsidRDefault="00237E36" w:rsidP="00737BB9">
            <w:pPr>
              <w:spacing w:after="0" w:line="240" w:lineRule="auto"/>
              <w:jc w:val="center"/>
              <w:rPr>
                <w:sz w:val="22"/>
                <w:szCs w:val="22"/>
              </w:rPr>
            </w:pPr>
            <w:r>
              <w:rPr>
                <w:sz w:val="22"/>
                <w:szCs w:val="22"/>
              </w:rPr>
              <w:t>January 2020</w:t>
            </w:r>
          </w:p>
        </w:tc>
      </w:tr>
      <w:tr w:rsidR="00037682" w:rsidRPr="00A46304" w14:paraId="369BEDAD" w14:textId="77777777" w:rsidTr="007D7A88">
        <w:trPr>
          <w:trHeight w:val="322"/>
          <w:jc w:val="center"/>
        </w:trPr>
        <w:tc>
          <w:tcPr>
            <w:tcW w:w="5093" w:type="dxa"/>
            <w:vAlign w:val="center"/>
          </w:tcPr>
          <w:p w14:paraId="5C104131" w14:textId="7C0B10EC" w:rsidR="00037682" w:rsidRDefault="00037682" w:rsidP="009D5A71">
            <w:pPr>
              <w:spacing w:after="0" w:line="240" w:lineRule="auto"/>
              <w:rPr>
                <w:sz w:val="22"/>
                <w:szCs w:val="22"/>
              </w:rPr>
            </w:pPr>
            <w:r>
              <w:rPr>
                <w:sz w:val="22"/>
                <w:szCs w:val="22"/>
              </w:rPr>
              <w:t xml:space="preserve">Task 4 – </w:t>
            </w:r>
            <w:r w:rsidR="00D96727">
              <w:rPr>
                <w:sz w:val="22"/>
                <w:szCs w:val="22"/>
              </w:rPr>
              <w:t>Deploying low-cost VOC sensors</w:t>
            </w:r>
          </w:p>
        </w:tc>
        <w:tc>
          <w:tcPr>
            <w:tcW w:w="3456" w:type="dxa"/>
            <w:vAlign w:val="center"/>
          </w:tcPr>
          <w:p w14:paraId="3C0212E7" w14:textId="34D64537" w:rsidR="00037682" w:rsidRDefault="00237E36" w:rsidP="00737BB9">
            <w:pPr>
              <w:spacing w:after="0" w:line="240" w:lineRule="auto"/>
              <w:jc w:val="center"/>
              <w:rPr>
                <w:sz w:val="22"/>
                <w:szCs w:val="22"/>
              </w:rPr>
            </w:pPr>
            <w:r>
              <w:rPr>
                <w:sz w:val="22"/>
                <w:szCs w:val="22"/>
              </w:rPr>
              <w:t>February 2020 – April 2020</w:t>
            </w:r>
          </w:p>
        </w:tc>
      </w:tr>
      <w:tr w:rsidR="00237E36" w:rsidRPr="00A46304" w14:paraId="6094BDAF" w14:textId="77777777" w:rsidTr="007D7A88">
        <w:trPr>
          <w:trHeight w:val="322"/>
          <w:jc w:val="center"/>
        </w:trPr>
        <w:tc>
          <w:tcPr>
            <w:tcW w:w="5093" w:type="dxa"/>
            <w:tcBorders>
              <w:bottom w:val="single" w:sz="6" w:space="0" w:color="auto"/>
            </w:tcBorders>
            <w:vAlign w:val="center"/>
          </w:tcPr>
          <w:p w14:paraId="362FB764" w14:textId="60FCD134" w:rsidR="00237E36" w:rsidRDefault="00237E36" w:rsidP="00237E36">
            <w:pPr>
              <w:spacing w:after="0" w:line="240" w:lineRule="auto"/>
              <w:rPr>
                <w:sz w:val="22"/>
                <w:szCs w:val="22"/>
              </w:rPr>
            </w:pPr>
            <w:r>
              <w:rPr>
                <w:sz w:val="22"/>
                <w:szCs w:val="22"/>
              </w:rPr>
              <w:t>Task 5 – Data Analysis</w:t>
            </w:r>
          </w:p>
        </w:tc>
        <w:tc>
          <w:tcPr>
            <w:tcW w:w="3456" w:type="dxa"/>
            <w:tcBorders>
              <w:bottom w:val="single" w:sz="6" w:space="0" w:color="auto"/>
            </w:tcBorders>
            <w:vAlign w:val="center"/>
          </w:tcPr>
          <w:p w14:paraId="5F9B36DE" w14:textId="6B1EA057" w:rsidR="00237E36" w:rsidRDefault="00237E36" w:rsidP="00737BB9">
            <w:pPr>
              <w:spacing w:after="0" w:line="240" w:lineRule="auto"/>
              <w:jc w:val="center"/>
              <w:rPr>
                <w:sz w:val="22"/>
                <w:szCs w:val="22"/>
              </w:rPr>
            </w:pPr>
            <w:r>
              <w:rPr>
                <w:sz w:val="22"/>
                <w:szCs w:val="22"/>
              </w:rPr>
              <w:t>May 2020 – March 2021</w:t>
            </w:r>
          </w:p>
        </w:tc>
      </w:tr>
      <w:tr w:rsidR="00237E36" w:rsidRPr="00A46304" w14:paraId="59A7A65D" w14:textId="77777777" w:rsidTr="007D7A88">
        <w:trPr>
          <w:trHeight w:val="145"/>
          <w:jc w:val="center"/>
        </w:trPr>
        <w:tc>
          <w:tcPr>
            <w:tcW w:w="5093" w:type="dxa"/>
            <w:tcBorders>
              <w:top w:val="single" w:sz="6" w:space="0" w:color="auto"/>
              <w:bottom w:val="double" w:sz="4" w:space="0" w:color="auto"/>
            </w:tcBorders>
            <w:vAlign w:val="center"/>
          </w:tcPr>
          <w:p w14:paraId="0B0DE310" w14:textId="0540D2C7" w:rsidR="00237E36" w:rsidRDefault="00237E36" w:rsidP="00237E36">
            <w:pPr>
              <w:spacing w:after="0" w:line="240" w:lineRule="auto"/>
              <w:rPr>
                <w:sz w:val="22"/>
                <w:szCs w:val="22"/>
              </w:rPr>
            </w:pPr>
            <w:r>
              <w:rPr>
                <w:sz w:val="22"/>
                <w:szCs w:val="22"/>
              </w:rPr>
              <w:t>Task 6 – Final Report</w:t>
            </w:r>
          </w:p>
        </w:tc>
        <w:tc>
          <w:tcPr>
            <w:tcW w:w="3456" w:type="dxa"/>
            <w:tcBorders>
              <w:top w:val="single" w:sz="6" w:space="0" w:color="auto"/>
              <w:bottom w:val="double" w:sz="4" w:space="0" w:color="auto"/>
            </w:tcBorders>
            <w:vAlign w:val="center"/>
          </w:tcPr>
          <w:p w14:paraId="786F1C90" w14:textId="7AA8B8AE" w:rsidR="00237E36" w:rsidRDefault="00237E36" w:rsidP="00737BB9">
            <w:pPr>
              <w:spacing w:after="0" w:line="240" w:lineRule="auto"/>
              <w:jc w:val="center"/>
              <w:rPr>
                <w:sz w:val="22"/>
                <w:szCs w:val="22"/>
              </w:rPr>
            </w:pPr>
            <w:r>
              <w:rPr>
                <w:sz w:val="22"/>
                <w:szCs w:val="22"/>
              </w:rPr>
              <w:t>April 2021 – June 2021</w:t>
            </w:r>
          </w:p>
        </w:tc>
      </w:tr>
    </w:tbl>
    <w:p w14:paraId="4F7E2453" w14:textId="45ABED5F" w:rsidR="00923636" w:rsidRDefault="00923636" w:rsidP="000B6FBA">
      <w:pPr>
        <w:pStyle w:val="BodyText"/>
        <w:tabs>
          <w:tab w:val="clear" w:pos="720"/>
        </w:tabs>
        <w:spacing w:line="240" w:lineRule="auto"/>
        <w:ind w:firstLine="0"/>
      </w:pPr>
    </w:p>
    <w:p w14:paraId="6E28817E" w14:textId="77777777" w:rsidR="00C20922" w:rsidRPr="00430F57" w:rsidRDefault="00C20922" w:rsidP="00C20922">
      <w:pPr>
        <w:pStyle w:val="Heading2"/>
        <w:spacing w:line="360" w:lineRule="auto"/>
        <w:jc w:val="left"/>
      </w:pPr>
      <w:bookmarkStart w:id="9" w:name="_Toc75789391"/>
      <w:r>
        <w:t>Organization of the Report</w:t>
      </w:r>
      <w:bookmarkEnd w:id="9"/>
    </w:p>
    <w:p w14:paraId="22FCC2B9" w14:textId="75607F08" w:rsidR="00C20922" w:rsidRDefault="00C20922" w:rsidP="00A33930">
      <w:pPr>
        <w:pStyle w:val="ReportBodyText"/>
      </w:pPr>
      <w:r w:rsidRPr="00354669">
        <w:t xml:space="preserve">This </w:t>
      </w:r>
      <w:r>
        <w:t>report</w:t>
      </w:r>
      <w:r w:rsidRPr="00354669">
        <w:t xml:space="preserve"> is divided into </w:t>
      </w:r>
      <w:r w:rsidR="004876DA">
        <w:t>six</w:t>
      </w:r>
      <w:r w:rsidR="004E713E">
        <w:t xml:space="preserve"> </w:t>
      </w:r>
      <w:r w:rsidRPr="00354669">
        <w:t xml:space="preserve">sections and </w:t>
      </w:r>
      <w:r w:rsidR="003A31A7">
        <w:t>1</w:t>
      </w:r>
      <w:r>
        <w:t xml:space="preserve"> </w:t>
      </w:r>
      <w:r w:rsidRPr="00354669">
        <w:t>appendi</w:t>
      </w:r>
      <w:r w:rsidR="003A31A7">
        <w:t>x</w:t>
      </w:r>
      <w:r w:rsidRPr="00354669">
        <w:t>.</w:t>
      </w:r>
    </w:p>
    <w:p w14:paraId="55C7081A" w14:textId="2E41057E" w:rsidR="00C20922" w:rsidRDefault="00C20922" w:rsidP="00E71CDC">
      <w:pPr>
        <w:pStyle w:val="ReportBullet"/>
      </w:pPr>
      <w:r w:rsidRPr="00C560C5">
        <w:t xml:space="preserve">Section 1 </w:t>
      </w:r>
      <w:r>
        <w:t xml:space="preserve">introduces </w:t>
      </w:r>
      <w:r w:rsidR="00514AF7">
        <w:t xml:space="preserve">the </w:t>
      </w:r>
      <w:r w:rsidR="00D9353B">
        <w:t xml:space="preserve">purpose of this </w:t>
      </w:r>
      <w:r w:rsidR="00C96788">
        <w:t>report</w:t>
      </w:r>
      <w:r>
        <w:t>.</w:t>
      </w:r>
    </w:p>
    <w:p w14:paraId="2D8C5A83" w14:textId="629CA4B6" w:rsidR="00C20922" w:rsidRDefault="00C20922" w:rsidP="00970CAE">
      <w:pPr>
        <w:pStyle w:val="ReportBullet"/>
      </w:pPr>
      <w:r>
        <w:t xml:space="preserve">Section 2 presents an overview of </w:t>
      </w:r>
      <w:r w:rsidR="0052428E">
        <w:t xml:space="preserve">low-cost </w:t>
      </w:r>
      <w:r w:rsidR="00C96788">
        <w:t xml:space="preserve">VOC </w:t>
      </w:r>
      <w:r w:rsidR="0052428E">
        <w:t>sensors researched</w:t>
      </w:r>
      <w:r w:rsidR="00F73E33">
        <w:t xml:space="preserve"> and</w:t>
      </w:r>
      <w:r w:rsidR="004876DA">
        <w:t xml:space="preserve"> chronicles </w:t>
      </w:r>
      <w:r>
        <w:t>the</w:t>
      </w:r>
      <w:r w:rsidR="00514AF7">
        <w:t xml:space="preserve"> </w:t>
      </w:r>
      <w:r w:rsidR="00C96788">
        <w:t>identification and purchase of low-cost VOC sensors</w:t>
      </w:r>
      <w:r>
        <w:t>.</w:t>
      </w:r>
    </w:p>
    <w:p w14:paraId="777016BB" w14:textId="64505813" w:rsidR="002C3164" w:rsidRDefault="0050568D" w:rsidP="00E71CDC">
      <w:pPr>
        <w:pStyle w:val="ReportBullet"/>
      </w:pPr>
      <w:r>
        <w:t xml:space="preserve">Section </w:t>
      </w:r>
      <w:r w:rsidR="004876DA">
        <w:t>3</w:t>
      </w:r>
      <w:r>
        <w:t xml:space="preserve"> discusses the </w:t>
      </w:r>
      <w:r w:rsidR="00C96788">
        <w:t>testing of</w:t>
      </w:r>
      <w:r>
        <w:t xml:space="preserve"> </w:t>
      </w:r>
      <w:r w:rsidR="00C96788">
        <w:t>low-cost VOC sensors under laboratory conditions</w:t>
      </w:r>
      <w:r w:rsidR="00C20927">
        <w:t xml:space="preserve"> and deployment in the field</w:t>
      </w:r>
      <w:r>
        <w:t>.</w:t>
      </w:r>
    </w:p>
    <w:p w14:paraId="7F662C72" w14:textId="2F96CFFC" w:rsidR="002C3164" w:rsidRDefault="002C3164" w:rsidP="002C3164">
      <w:pPr>
        <w:pStyle w:val="ReportBullet"/>
      </w:pPr>
      <w:r>
        <w:t xml:space="preserve">Section </w:t>
      </w:r>
      <w:r w:rsidR="004876DA">
        <w:t>4</w:t>
      </w:r>
      <w:r>
        <w:t xml:space="preserve"> </w:t>
      </w:r>
      <w:r w:rsidR="00B20B29">
        <w:t>summarizes the measurements collected</w:t>
      </w:r>
      <w:r>
        <w:t>.</w:t>
      </w:r>
    </w:p>
    <w:p w14:paraId="7C792F73" w14:textId="23DDC343" w:rsidR="00C20922" w:rsidRDefault="00C20922" w:rsidP="00E71CDC">
      <w:pPr>
        <w:pStyle w:val="ReportBullet"/>
      </w:pPr>
      <w:r>
        <w:t xml:space="preserve">Section </w:t>
      </w:r>
      <w:r w:rsidR="004876DA">
        <w:t>5</w:t>
      </w:r>
      <w:r>
        <w:t xml:space="preserve"> </w:t>
      </w:r>
      <w:r w:rsidR="00B20B29">
        <w:t>presents observations from the study</w:t>
      </w:r>
      <w:r w:rsidR="00C96788">
        <w:t>.</w:t>
      </w:r>
    </w:p>
    <w:p w14:paraId="059D287C" w14:textId="11A4ED58" w:rsidR="007675DA" w:rsidRDefault="002C3164" w:rsidP="0025029E">
      <w:pPr>
        <w:pStyle w:val="ReportBullet"/>
      </w:pPr>
      <w:r>
        <w:t xml:space="preserve">Section </w:t>
      </w:r>
      <w:r w:rsidR="004876DA">
        <w:t>6</w:t>
      </w:r>
      <w:r>
        <w:t xml:space="preserve"> </w:t>
      </w:r>
      <w:bookmarkStart w:id="10" w:name="_Hlk55221467"/>
      <w:r w:rsidR="00C20922">
        <w:t xml:space="preserve">presents </w:t>
      </w:r>
      <w:r w:rsidR="00B20B29">
        <w:t>the references from the literature survey</w:t>
      </w:r>
      <w:r w:rsidR="00C20922">
        <w:t>.</w:t>
      </w:r>
      <w:bookmarkEnd w:id="10"/>
    </w:p>
    <w:p w14:paraId="260C2E24" w14:textId="4A913E8B" w:rsidR="006A1AF8" w:rsidRDefault="006A1AF8" w:rsidP="00CF2F84">
      <w:pPr>
        <w:pStyle w:val="ReportBullet"/>
      </w:pPr>
      <w:r>
        <w:t xml:space="preserve">Appendix A presents </w:t>
      </w:r>
      <w:r w:rsidR="0077144B">
        <w:t>the sensor measurements collected</w:t>
      </w:r>
      <w:r w:rsidR="00B20B29">
        <w:t xml:space="preserve"> and hourly meteorological data from the nearest Automated Surface Observing System (ASOS) station</w:t>
      </w:r>
      <w:r>
        <w:t>.</w:t>
      </w:r>
    </w:p>
    <w:p w14:paraId="78D35B35" w14:textId="03ECB91D" w:rsidR="00EA2757" w:rsidRPr="00EA2757" w:rsidRDefault="00EA2757" w:rsidP="00EA2757">
      <w:pPr>
        <w:rPr>
          <w:lang w:val="en-GB" w:eastAsia="en-US"/>
        </w:rPr>
        <w:sectPr w:rsidR="00EA2757" w:rsidRPr="00EA2757" w:rsidSect="006C640D">
          <w:headerReference w:type="default" r:id="rId12"/>
          <w:footerReference w:type="default" r:id="rId13"/>
          <w:pgSz w:w="12240" w:h="15840" w:code="1"/>
          <w:pgMar w:top="720" w:right="1008" w:bottom="1008" w:left="1008" w:header="864" w:footer="720" w:gutter="0"/>
          <w:pgNumType w:start="1" w:chapStyle="1"/>
          <w:cols w:space="720"/>
          <w:docGrid w:linePitch="326"/>
        </w:sectPr>
      </w:pPr>
    </w:p>
    <w:bookmarkStart w:id="11" w:name="_Toc75789392"/>
    <w:p w14:paraId="7D2C3E96" w14:textId="16DF8D86" w:rsidR="009D5A71" w:rsidRPr="009D5A71" w:rsidRDefault="009D5A71" w:rsidP="00FC209A">
      <w:pPr>
        <w:pStyle w:val="Heading1"/>
      </w:pPr>
      <w:r w:rsidRPr="009D5A71">
        <w:rPr>
          <w:noProof/>
        </w:rPr>
        <w:lastRenderedPageBreak/>
        <mc:AlternateContent>
          <mc:Choice Requires="wps">
            <w:drawing>
              <wp:anchor distT="0" distB="0" distL="114300" distR="114300" simplePos="0" relativeHeight="251659776" behindDoc="1" locked="0" layoutInCell="1" allowOverlap="1" wp14:anchorId="34F0A8E8" wp14:editId="46B1B5D8">
                <wp:simplePos x="0" y="0"/>
                <wp:positionH relativeFrom="column">
                  <wp:posOffset>7620</wp:posOffset>
                </wp:positionH>
                <wp:positionV relativeFrom="paragraph">
                  <wp:posOffset>360045</wp:posOffset>
                </wp:positionV>
                <wp:extent cx="6473825" cy="387350"/>
                <wp:effectExtent l="0" t="0" r="22225" b="12700"/>
                <wp:wrapTight wrapText="bothSides">
                  <wp:wrapPolygon edited="0">
                    <wp:start x="0" y="0"/>
                    <wp:lineTo x="0" y="21246"/>
                    <wp:lineTo x="21611" y="21246"/>
                    <wp:lineTo x="2161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387350"/>
                        </a:xfrm>
                        <a:prstGeom prst="rect">
                          <a:avLst/>
                        </a:prstGeom>
                        <a:solidFill>
                          <a:srgbClr val="FFFFFF"/>
                        </a:solidFill>
                        <a:ln w="9525">
                          <a:solidFill>
                            <a:srgbClr val="000000"/>
                          </a:solidFill>
                          <a:miter lim="800000"/>
                          <a:headEnd/>
                          <a:tailEnd/>
                        </a:ln>
                      </wps:spPr>
                      <wps:txbx>
                        <w:txbxContent>
                          <w:p w14:paraId="382BA380" w14:textId="2FED1A1A" w:rsidR="00B121E9" w:rsidRPr="00943C57" w:rsidRDefault="00B121E9" w:rsidP="009D5A71">
                            <w:pPr>
                              <w:spacing w:after="0" w:line="240" w:lineRule="auto"/>
                              <w:rPr>
                                <w:bCs/>
                                <w:i/>
                              </w:rPr>
                            </w:pPr>
                            <w:r w:rsidRPr="000E5441">
                              <w:rPr>
                                <w:bCs/>
                                <w:i/>
                              </w:rPr>
                              <w:t>Th</w:t>
                            </w:r>
                            <w:r>
                              <w:rPr>
                                <w:bCs/>
                                <w:i/>
                              </w:rPr>
                              <w:t xml:space="preserve">is section chronicles </w:t>
                            </w:r>
                            <w:r w:rsidR="005B3EB9">
                              <w:rPr>
                                <w:bCs/>
                                <w:i/>
                              </w:rPr>
                              <w:t>ERG’s</w:t>
                            </w:r>
                            <w:r>
                              <w:rPr>
                                <w:bCs/>
                                <w:i/>
                              </w:rPr>
                              <w:t xml:space="preserve"> efforts to </w:t>
                            </w:r>
                            <w:r w:rsidR="005B3EB9">
                              <w:rPr>
                                <w:bCs/>
                                <w:i/>
                              </w:rPr>
                              <w:t>identify available sensors for methane and total VOCs.</w:t>
                            </w:r>
                            <w:r>
                              <w:rPr>
                                <w:bCs/>
                                <w:i/>
                              </w:rPr>
                              <w:t xml:space="preserve"> </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0A8E8" id="Text Box 2" o:spid="_x0000_s1027" type="#_x0000_t202" style="position:absolute;left:0;text-align:left;margin-left:.6pt;margin-top:28.35pt;width:509.75pt;height: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">
                <v:textbox inset="14.4pt,7.2pt,14.4pt,7.2pt">
                  <w:txbxContent>
                    <w:p w14:paraId="382BA380" w14:textId="2FED1A1A" w:rsidR="00B121E9" w:rsidRPr="00943C57" w:rsidRDefault="00B121E9" w:rsidP="009D5A71">
                      <w:pPr>
                        <w:spacing w:after="0" w:line="240" w:lineRule="auto"/>
                        <w:rPr>
                          <w:bCs/>
                          <w:i/>
                        </w:rPr>
                      </w:pPr>
                      <w:r w:rsidRPr="000E5441">
                        <w:rPr>
                          <w:bCs/>
                          <w:i/>
                        </w:rPr>
                        <w:t>Th</w:t>
                      </w:r>
                      <w:r>
                        <w:rPr>
                          <w:bCs/>
                          <w:i/>
                        </w:rPr>
                        <w:t xml:space="preserve">is section chronicles </w:t>
                      </w:r>
                      <w:r w:rsidR="005B3EB9">
                        <w:rPr>
                          <w:bCs/>
                          <w:i/>
                        </w:rPr>
                        <w:t>ERG’s</w:t>
                      </w:r>
                      <w:r>
                        <w:rPr>
                          <w:bCs/>
                          <w:i/>
                        </w:rPr>
                        <w:t xml:space="preserve"> efforts to </w:t>
                      </w:r>
                      <w:r w:rsidR="005B3EB9">
                        <w:rPr>
                          <w:bCs/>
                          <w:i/>
                        </w:rPr>
                        <w:t>identify available sensors for methane and total VOCs.</w:t>
                      </w:r>
                      <w:r>
                        <w:rPr>
                          <w:bCs/>
                          <w:i/>
                        </w:rPr>
                        <w:t xml:space="preserve"> </w:t>
                      </w:r>
                    </w:p>
                  </w:txbxContent>
                </v:textbox>
                <w10:wrap type="tight"/>
              </v:shape>
            </w:pict>
          </mc:Fallback>
        </mc:AlternateContent>
      </w:r>
      <w:r w:rsidR="00FD2F07">
        <w:t>Review of Available Low-Cost VOC Sensors</w:t>
      </w:r>
      <w:bookmarkEnd w:id="11"/>
    </w:p>
    <w:p w14:paraId="27B39BBC" w14:textId="7C6D3AFE" w:rsidR="001514DD" w:rsidRDefault="006A1AF8" w:rsidP="00A33930">
      <w:pPr>
        <w:pStyle w:val="ReportBodyText"/>
      </w:pPr>
      <w:r>
        <w:t>Low-cost sensors for criteria pollutants such as carbon monoxide (CO), nitrogen dioxide (NO</w:t>
      </w:r>
      <w:r w:rsidRPr="0088054B">
        <w:rPr>
          <w:vertAlign w:val="subscript"/>
        </w:rPr>
        <w:t>2</w:t>
      </w:r>
      <w:r>
        <w:t>), O</w:t>
      </w:r>
      <w:r w:rsidRPr="004876DA">
        <w:rPr>
          <w:vertAlign w:val="subscript"/>
        </w:rPr>
        <w:t>3</w:t>
      </w:r>
      <w:r>
        <w:t>, and PM</w:t>
      </w:r>
      <w:r w:rsidRPr="004876DA">
        <w:rPr>
          <w:vertAlign w:val="subscript"/>
        </w:rPr>
        <w:t>2.5</w:t>
      </w:r>
      <w:r>
        <w:t xml:space="preserve"> sensors are commercially available and are used for air quality</w:t>
      </w:r>
      <w:r w:rsidR="00EA407D">
        <w:t xml:space="preserve"> study</w:t>
      </w:r>
      <w:r>
        <w:t xml:space="preserve"> applications</w:t>
      </w:r>
      <w:r w:rsidR="00EA407D">
        <w:t xml:space="preserve"> nationwide</w:t>
      </w:r>
      <w:r>
        <w:t>.</w:t>
      </w:r>
      <w:r>
        <w:rPr>
          <w:rStyle w:val="FootnoteReference"/>
        </w:rPr>
        <w:footnoteReference w:id="3"/>
      </w:r>
      <w:r>
        <w:rPr>
          <w:vertAlign w:val="superscript"/>
        </w:rPr>
        <w:t>,</w:t>
      </w:r>
      <w:r>
        <w:rPr>
          <w:rStyle w:val="FootnoteReference"/>
        </w:rPr>
        <w:footnoteReference w:id="4"/>
      </w:r>
      <w:r>
        <w:rPr>
          <w:vertAlign w:val="superscript"/>
        </w:rPr>
        <w:t>,</w:t>
      </w:r>
      <w:r>
        <w:rPr>
          <w:rStyle w:val="FootnoteReference"/>
        </w:rPr>
        <w:footnoteReference w:id="5"/>
      </w:r>
      <w:r>
        <w:t xml:space="preserve"> </w:t>
      </w:r>
      <w:r w:rsidR="00EA407D">
        <w:t>These non-regulatory sensors are used primarily to supplement traditional monitoring and are often placed in locations to assess community exposure</w:t>
      </w:r>
      <w:r w:rsidR="000B2B48">
        <w:t xml:space="preserve"> or source influence</w:t>
      </w:r>
      <w:r w:rsidR="00EA407D">
        <w:t xml:space="preserve">. </w:t>
      </w:r>
    </w:p>
    <w:p w14:paraId="1A16C3FD" w14:textId="356B414D" w:rsidR="004876DA" w:rsidRDefault="001514DD" w:rsidP="00A33930">
      <w:pPr>
        <w:pStyle w:val="ReportBodyText"/>
      </w:pPr>
      <w:r>
        <w:t>While sensors are available for VOC and CH</w:t>
      </w:r>
      <w:r w:rsidRPr="007D7A88">
        <w:rPr>
          <w:vertAlign w:val="subscript"/>
        </w:rPr>
        <w:t>4</w:t>
      </w:r>
      <w:r>
        <w:t xml:space="preserve"> for leak detection at industrial facilit</w:t>
      </w:r>
      <w:r w:rsidR="00737BB9">
        <w:t>i</w:t>
      </w:r>
      <w:r>
        <w:t xml:space="preserve">es, the </w:t>
      </w:r>
      <w:r w:rsidR="000B2B48">
        <w:t xml:space="preserve">concentration range </w:t>
      </w:r>
      <w:r>
        <w:t xml:space="preserve">effectiveness is not </w:t>
      </w:r>
      <w:r w:rsidR="000B2B48">
        <w:t xml:space="preserve">typically </w:t>
      </w:r>
      <w:r>
        <w:t>suitable for ambient air conditions. As such, l</w:t>
      </w:r>
      <w:r w:rsidR="006A1AF8">
        <w:t>ow-cost sensors for VOC and CH</w:t>
      </w:r>
      <w:r w:rsidR="00737BB9" w:rsidRPr="007D7A88">
        <w:rPr>
          <w:vertAlign w:val="subscript"/>
        </w:rPr>
        <w:t>4</w:t>
      </w:r>
      <w:r w:rsidR="006A1AF8">
        <w:t xml:space="preserve"> for ambient air conditions </w:t>
      </w:r>
      <w:r>
        <w:t>are</w:t>
      </w:r>
      <w:r w:rsidR="006A1AF8">
        <w:t xml:space="preserve"> not as widely available compared to the above criteria pollutant</w:t>
      </w:r>
      <w:r w:rsidR="000B2B48">
        <w:t xml:space="preserve"> sensor</w:t>
      </w:r>
      <w:r w:rsidR="006A1AF8">
        <w:t xml:space="preserve">s. </w:t>
      </w:r>
    </w:p>
    <w:p w14:paraId="4069DE27" w14:textId="0AC8C101" w:rsidR="004876DA" w:rsidRPr="009D5A71" w:rsidRDefault="004876DA" w:rsidP="004876DA">
      <w:pPr>
        <w:pStyle w:val="Heading2"/>
        <w:spacing w:before="240"/>
      </w:pPr>
      <w:bookmarkStart w:id="12" w:name="_Toc75789393"/>
      <w:r>
        <w:t>Low-Cost Sensors Reviewed</w:t>
      </w:r>
      <w:bookmarkEnd w:id="12"/>
    </w:p>
    <w:p w14:paraId="7D4DA2CA" w14:textId="59C58430" w:rsidR="006C2FBF" w:rsidRDefault="006A1AF8" w:rsidP="00A33930">
      <w:pPr>
        <w:pStyle w:val="ReportBodyText"/>
      </w:pPr>
      <w:r>
        <w:rPr>
          <w:noProof/>
        </w:rPr>
        <w:t xml:space="preserve">At project initiation, ERG performed a </w:t>
      </w:r>
      <w:r w:rsidRPr="00DB03CA">
        <w:t xml:space="preserve">literature search, </w:t>
      </w:r>
      <w:r w:rsidR="007A6300">
        <w:t xml:space="preserve">surveyed the sensor market via the internet for commercially available and updated sensor products, </w:t>
      </w:r>
      <w:r w:rsidRPr="00DB03CA">
        <w:t>interview</w:t>
      </w:r>
      <w:r>
        <w:t>ed</w:t>
      </w:r>
      <w:r w:rsidRPr="00DB03CA">
        <w:t xml:space="preserve"> manufacturers, and review</w:t>
      </w:r>
      <w:r>
        <w:t>ed</w:t>
      </w:r>
      <w:r w:rsidRPr="00DB03CA">
        <w:t xml:space="preserve"> information from South Coast’s Air Quality Sensor Performance Evaluation Center (AQ-SPEC) and EPA guidance documents to identify and rank </w:t>
      </w:r>
      <w:r>
        <w:t xml:space="preserve">VOC and </w:t>
      </w:r>
      <w:r w:rsidRPr="00DB03CA">
        <w:t xml:space="preserve">methane sensors for </w:t>
      </w:r>
      <w:r w:rsidR="001514DD">
        <w:t xml:space="preserve">potential </w:t>
      </w:r>
      <w:r w:rsidRPr="00DB03CA">
        <w:t>consideration.</w:t>
      </w:r>
      <w:r w:rsidR="001514DD">
        <w:t xml:space="preserve"> Initially, the focus of the project was to deploy multiple sensors at multiple locations in the Uintah Basin.</w:t>
      </w:r>
      <w:r w:rsidR="000B2B48">
        <w:t xml:space="preserve"> </w:t>
      </w:r>
    </w:p>
    <w:p w14:paraId="01F170F4" w14:textId="7303B5EA" w:rsidR="00E43FF0" w:rsidRDefault="007A6300" w:rsidP="00A33930">
      <w:pPr>
        <w:pStyle w:val="ReportBodyText"/>
      </w:pPr>
      <w:r>
        <w:t xml:space="preserve">The literature search using Proquest Agricultural and Environmental database services yielded </w:t>
      </w:r>
      <w:r w:rsidR="0041716D">
        <w:t>nearly</w:t>
      </w:r>
      <w:r>
        <w:t xml:space="preserve"> 50 peer-reviewed journal articles</w:t>
      </w:r>
      <w:r>
        <w:rPr>
          <w:rStyle w:val="FootnoteReference"/>
        </w:rPr>
        <w:footnoteReference w:id="6"/>
      </w:r>
      <w:r>
        <w:t xml:space="preserve"> for the years 2012 to 2019 using search terms which provided useful information on the sensor-types and products used for methane and VOC detection. </w:t>
      </w:r>
      <w:r w:rsidR="009746ED">
        <w:t>Table 2-1 presents the</w:t>
      </w:r>
      <w:r w:rsidR="00F73E33">
        <w:t xml:space="preserve"> VOC and CH</w:t>
      </w:r>
      <w:r w:rsidR="00F73E33" w:rsidRPr="00F73E33">
        <w:rPr>
          <w:vertAlign w:val="subscript"/>
        </w:rPr>
        <w:t>4</w:t>
      </w:r>
      <w:r w:rsidR="009746ED">
        <w:t xml:space="preserve"> sensors</w:t>
      </w:r>
      <w:r w:rsidRPr="007A6300">
        <w:t xml:space="preserve"> </w:t>
      </w:r>
      <w:r>
        <w:t>chosen from the literature review and were commercially</w:t>
      </w:r>
      <w:r w:rsidR="009746ED">
        <w:t xml:space="preserve"> that were reviewed and available, as of September 2019.</w:t>
      </w:r>
      <w:r w:rsidR="0026358E">
        <w:t xml:space="preserve"> Data presented include: sensor manufacturer/model; pollutant(s); sensor type; detection range, and approximate cost.</w:t>
      </w:r>
      <w:r w:rsidR="00E43FF0" w:rsidRPr="00E43FF0">
        <w:t xml:space="preserve"> </w:t>
      </w:r>
      <w:r w:rsidR="00E43FF0">
        <w:t>Specific considerations for sensor selection include:</w:t>
      </w:r>
    </w:p>
    <w:p w14:paraId="2686FB29" w14:textId="690AB4D5" w:rsidR="00E43FF0" w:rsidRPr="00E43FF0" w:rsidRDefault="00E43FF0" w:rsidP="00A33930">
      <w:pPr>
        <w:pStyle w:val="ReportBullet"/>
      </w:pPr>
      <w:r>
        <w:t>Low-cost (&lt; $500)</w:t>
      </w:r>
    </w:p>
    <w:p w14:paraId="5AC83282" w14:textId="3E08A928" w:rsidR="00E43FF0" w:rsidRPr="00E43FF0" w:rsidRDefault="00E43FF0" w:rsidP="00A33930">
      <w:pPr>
        <w:pStyle w:val="ReportBullet"/>
      </w:pPr>
      <w:r>
        <w:lastRenderedPageBreak/>
        <w:t>Low-power (</w:t>
      </w:r>
      <w:r w:rsidR="00C20927">
        <w:t>&lt;12 volts</w:t>
      </w:r>
      <w:r>
        <w:t>)</w:t>
      </w:r>
    </w:p>
    <w:p w14:paraId="63A2DD98" w14:textId="4A579532" w:rsidR="00E43FF0" w:rsidRPr="00E43FF0" w:rsidRDefault="00E43FF0" w:rsidP="00A33930">
      <w:pPr>
        <w:pStyle w:val="ReportBullet"/>
      </w:pPr>
      <w:r>
        <w:t xml:space="preserve">Low </w:t>
      </w:r>
      <w:r w:rsidR="0077144B">
        <w:t xml:space="preserve">detection </w:t>
      </w:r>
      <w:r>
        <w:t xml:space="preserve">levels </w:t>
      </w:r>
      <w:r w:rsidR="0077144B">
        <w:t>suitable for ambient conditions</w:t>
      </w:r>
    </w:p>
    <w:p w14:paraId="0E03681C" w14:textId="35B3D05C" w:rsidR="00E43FF0" w:rsidRPr="00E43FF0" w:rsidRDefault="00E43FF0" w:rsidP="00A33930">
      <w:pPr>
        <w:pStyle w:val="ReportBullet"/>
      </w:pPr>
      <w:r>
        <w:t>Continuous measurements (a minute or less)</w:t>
      </w:r>
    </w:p>
    <w:p w14:paraId="4E4D1FC7" w14:textId="1D037DBA" w:rsidR="00E43FF0" w:rsidRDefault="00E43FF0" w:rsidP="00A33930">
      <w:pPr>
        <w:pStyle w:val="ReportBulletLAST"/>
      </w:pPr>
      <w:r>
        <w:t>Commercially-available</w:t>
      </w:r>
    </w:p>
    <w:p w14:paraId="29FB04E4" w14:textId="0E283E56" w:rsidR="0077144B" w:rsidRDefault="0077144B" w:rsidP="00A33930">
      <w:pPr>
        <w:pStyle w:val="ReportBulletLAST"/>
      </w:pPr>
      <w:r>
        <w:t>Economically feasible</w:t>
      </w:r>
    </w:p>
    <w:tbl>
      <w:tblPr>
        <w:tblStyle w:val="TableGrid"/>
        <w:tblW w:w="0" w:type="auto"/>
        <w:jc w:val="center"/>
        <w:tblLook w:val="04A0" w:firstRow="1" w:lastRow="0" w:firstColumn="1" w:lastColumn="0" w:noHBand="0" w:noVBand="1"/>
      </w:tblPr>
      <w:tblGrid>
        <w:gridCol w:w="4140"/>
        <w:gridCol w:w="1600"/>
        <w:gridCol w:w="1176"/>
        <w:gridCol w:w="1824"/>
        <w:gridCol w:w="1484"/>
      </w:tblGrid>
      <w:tr w:rsidR="00E76B58" w14:paraId="56FDA526" w14:textId="77777777" w:rsidTr="00EE448D">
        <w:trPr>
          <w:cantSplit/>
          <w:trHeight w:val="469"/>
          <w:tblHeader/>
          <w:jc w:val="center"/>
        </w:trPr>
        <w:tc>
          <w:tcPr>
            <w:tcW w:w="10224" w:type="dxa"/>
            <w:gridSpan w:val="5"/>
            <w:tcBorders>
              <w:top w:val="nil"/>
              <w:left w:val="nil"/>
              <w:bottom w:val="single" w:sz="6" w:space="0" w:color="auto"/>
              <w:right w:val="nil"/>
            </w:tcBorders>
            <w:shd w:val="clear" w:color="auto" w:fill="FFFFFF" w:themeFill="background1"/>
            <w:vAlign w:val="bottom"/>
          </w:tcPr>
          <w:p w14:paraId="1C3276A0" w14:textId="0B0442BF" w:rsidR="00E76B58" w:rsidRPr="00F91ACA" w:rsidRDefault="00E76B58" w:rsidP="00E76B58">
            <w:pPr>
              <w:pStyle w:val="TableTitle"/>
              <w:rPr>
                <w:b w:val="0"/>
              </w:rPr>
            </w:pPr>
            <w:bookmarkStart w:id="13" w:name="_Toc75789245"/>
            <w:r w:rsidRPr="00F91ACA">
              <w:t>Table 2</w:t>
            </w:r>
            <w:r>
              <w:t>-</w:t>
            </w:r>
            <w:r w:rsidRPr="00F91ACA">
              <w:t>1</w:t>
            </w:r>
            <w:r>
              <w:t>.</w:t>
            </w:r>
            <w:r w:rsidR="009746ED">
              <w:t xml:space="preserve"> Summary of</w:t>
            </w:r>
            <w:r w:rsidRPr="00F91ACA">
              <w:t xml:space="preserve"> </w:t>
            </w:r>
            <w:r w:rsidR="009746ED">
              <w:t>Low-Cost Sensor</w:t>
            </w:r>
            <w:r w:rsidR="006A1AF8">
              <w:t xml:space="preserve"> M</w:t>
            </w:r>
            <w:r w:rsidR="00740FC3">
              <w:t>odels</w:t>
            </w:r>
            <w:r w:rsidR="009746ED">
              <w:t xml:space="preserve"> Reviewed for this Study</w:t>
            </w:r>
            <w:bookmarkEnd w:id="13"/>
          </w:p>
        </w:tc>
      </w:tr>
      <w:tr w:rsidR="00EE448D" w14:paraId="14B0DCC5" w14:textId="77777777" w:rsidTr="00EE448D">
        <w:trPr>
          <w:cantSplit/>
          <w:trHeight w:val="419"/>
          <w:tblHeader/>
          <w:jc w:val="center"/>
        </w:trPr>
        <w:tc>
          <w:tcPr>
            <w:tcW w:w="4140" w:type="dxa"/>
            <w:tcBorders>
              <w:top w:val="double" w:sz="4" w:space="0" w:color="auto"/>
              <w:left w:val="double" w:sz="4" w:space="0" w:color="auto"/>
              <w:bottom w:val="single" w:sz="6" w:space="0" w:color="auto"/>
              <w:right w:val="single" w:sz="6" w:space="0" w:color="auto"/>
            </w:tcBorders>
            <w:shd w:val="clear" w:color="auto" w:fill="E4EBF4"/>
            <w:vAlign w:val="bottom"/>
          </w:tcPr>
          <w:p w14:paraId="0F3E4050" w14:textId="77777777" w:rsidR="00EE448D" w:rsidRPr="00F91ACA" w:rsidRDefault="00EE448D" w:rsidP="00F91ACA">
            <w:pPr>
              <w:pStyle w:val="Caption1"/>
              <w:spacing w:before="120" w:beforeAutospacing="0" w:after="0" w:afterAutospacing="0"/>
              <w:jc w:val="center"/>
            </w:pPr>
            <w:r>
              <w:rPr>
                <w:b/>
              </w:rPr>
              <w:t>Sensor Manufacturer (Model)</w:t>
            </w:r>
          </w:p>
        </w:tc>
        <w:tc>
          <w:tcPr>
            <w:tcW w:w="1600" w:type="dxa"/>
            <w:tcBorders>
              <w:top w:val="double" w:sz="4" w:space="0" w:color="auto"/>
              <w:left w:val="single" w:sz="6" w:space="0" w:color="auto"/>
              <w:bottom w:val="single" w:sz="6" w:space="0" w:color="auto"/>
              <w:right w:val="single" w:sz="6" w:space="0" w:color="auto"/>
            </w:tcBorders>
            <w:shd w:val="clear" w:color="auto" w:fill="E4EBF4"/>
            <w:vAlign w:val="bottom"/>
          </w:tcPr>
          <w:p w14:paraId="6235FCF9" w14:textId="1590DF51" w:rsidR="00EE448D" w:rsidRPr="0026358E" w:rsidRDefault="00EE448D" w:rsidP="00F91ACA">
            <w:pPr>
              <w:pStyle w:val="Caption1"/>
              <w:spacing w:before="120" w:beforeAutospacing="0" w:after="0" w:afterAutospacing="0"/>
              <w:jc w:val="center"/>
              <w:rPr>
                <w:vertAlign w:val="superscript"/>
              </w:rPr>
            </w:pPr>
            <w:r>
              <w:rPr>
                <w:b/>
              </w:rPr>
              <w:t>Pollutant(s)</w:t>
            </w:r>
            <w:r w:rsidR="0026358E">
              <w:rPr>
                <w:b/>
                <w:vertAlign w:val="superscript"/>
              </w:rPr>
              <w:t>a</w:t>
            </w:r>
          </w:p>
        </w:tc>
        <w:tc>
          <w:tcPr>
            <w:tcW w:w="1176" w:type="dxa"/>
            <w:tcBorders>
              <w:top w:val="double" w:sz="4" w:space="0" w:color="auto"/>
              <w:left w:val="single" w:sz="6" w:space="0" w:color="auto"/>
              <w:bottom w:val="single" w:sz="6" w:space="0" w:color="auto"/>
              <w:right w:val="single" w:sz="6" w:space="0" w:color="auto"/>
            </w:tcBorders>
            <w:shd w:val="clear" w:color="auto" w:fill="E4EBF4"/>
            <w:vAlign w:val="bottom"/>
          </w:tcPr>
          <w:p w14:paraId="4C36DA56" w14:textId="71D3D614" w:rsidR="00EE448D" w:rsidRPr="0026358E" w:rsidRDefault="00EE448D" w:rsidP="00F91ACA">
            <w:pPr>
              <w:pStyle w:val="Caption1"/>
              <w:spacing w:before="120" w:beforeAutospacing="0" w:after="0" w:afterAutospacing="0"/>
              <w:jc w:val="center"/>
              <w:rPr>
                <w:vertAlign w:val="superscript"/>
              </w:rPr>
            </w:pPr>
            <w:r>
              <w:rPr>
                <w:b/>
              </w:rPr>
              <w:t>Sensor Type</w:t>
            </w:r>
            <w:r w:rsidR="0026358E">
              <w:rPr>
                <w:b/>
                <w:vertAlign w:val="superscript"/>
              </w:rPr>
              <w:t>b</w:t>
            </w:r>
          </w:p>
        </w:tc>
        <w:tc>
          <w:tcPr>
            <w:tcW w:w="1824" w:type="dxa"/>
            <w:tcBorders>
              <w:top w:val="double" w:sz="4" w:space="0" w:color="auto"/>
              <w:left w:val="single" w:sz="6" w:space="0" w:color="auto"/>
              <w:bottom w:val="single" w:sz="6" w:space="0" w:color="auto"/>
              <w:right w:val="single" w:sz="6" w:space="0" w:color="auto"/>
            </w:tcBorders>
            <w:shd w:val="clear" w:color="auto" w:fill="E4EBF4"/>
            <w:vAlign w:val="bottom"/>
          </w:tcPr>
          <w:p w14:paraId="6F62F513" w14:textId="77777777" w:rsidR="00EE448D" w:rsidRPr="00F91ACA" w:rsidRDefault="00EE448D" w:rsidP="00F91ACA">
            <w:pPr>
              <w:pStyle w:val="Caption1"/>
              <w:spacing w:before="120" w:beforeAutospacing="0" w:after="0" w:afterAutospacing="0"/>
              <w:jc w:val="center"/>
            </w:pPr>
            <w:r>
              <w:rPr>
                <w:b/>
              </w:rPr>
              <w:t>Detection Range</w:t>
            </w:r>
          </w:p>
        </w:tc>
        <w:tc>
          <w:tcPr>
            <w:tcW w:w="1484" w:type="dxa"/>
            <w:tcBorders>
              <w:top w:val="double" w:sz="4" w:space="0" w:color="auto"/>
              <w:left w:val="single" w:sz="6" w:space="0" w:color="auto"/>
              <w:bottom w:val="single" w:sz="6" w:space="0" w:color="auto"/>
              <w:right w:val="double" w:sz="4" w:space="0" w:color="auto"/>
            </w:tcBorders>
            <w:shd w:val="clear" w:color="auto" w:fill="E4EBF4"/>
            <w:vAlign w:val="bottom"/>
          </w:tcPr>
          <w:p w14:paraId="1905D06E" w14:textId="77777777" w:rsidR="0026358E" w:rsidRDefault="0026358E" w:rsidP="0026358E">
            <w:pPr>
              <w:pStyle w:val="Caption1"/>
              <w:spacing w:before="0" w:beforeAutospacing="0" w:after="0" w:afterAutospacing="0"/>
              <w:jc w:val="center"/>
              <w:rPr>
                <w:b/>
              </w:rPr>
            </w:pPr>
            <w:r>
              <w:rPr>
                <w:b/>
              </w:rPr>
              <w:t>Cost</w:t>
            </w:r>
          </w:p>
          <w:p w14:paraId="4260BFF4" w14:textId="07B3D52D" w:rsidR="00EE448D" w:rsidRPr="009746ED" w:rsidRDefault="0026358E" w:rsidP="0026358E">
            <w:pPr>
              <w:pStyle w:val="Caption1"/>
              <w:spacing w:before="0" w:beforeAutospacing="0" w:after="0" w:afterAutospacing="0"/>
              <w:jc w:val="center"/>
              <w:rPr>
                <w:b/>
              </w:rPr>
            </w:pPr>
            <w:r>
              <w:rPr>
                <w:b/>
              </w:rPr>
              <w:t>($)</w:t>
            </w:r>
          </w:p>
        </w:tc>
      </w:tr>
      <w:tr w:rsidR="007A6300" w14:paraId="317B28C5" w14:textId="77777777" w:rsidTr="00EE448D">
        <w:trPr>
          <w:cantSplit/>
          <w:trHeight w:val="237"/>
          <w:jc w:val="center"/>
        </w:trPr>
        <w:tc>
          <w:tcPr>
            <w:tcW w:w="4140" w:type="dxa"/>
            <w:tcBorders>
              <w:left w:val="double" w:sz="4" w:space="0" w:color="auto"/>
              <w:right w:val="single" w:sz="6" w:space="0" w:color="auto"/>
            </w:tcBorders>
            <w:vAlign w:val="center"/>
          </w:tcPr>
          <w:p w14:paraId="60121EF9" w14:textId="77777777" w:rsidR="007A6300" w:rsidRPr="00F91ACA" w:rsidRDefault="007A6300" w:rsidP="007A6300">
            <w:pPr>
              <w:pStyle w:val="Caption1"/>
              <w:spacing w:before="0" w:beforeAutospacing="0" w:after="0" w:afterAutospacing="0"/>
            </w:pPr>
            <w:r>
              <w:t>Aeris (MIRA PICO LDS)</w:t>
            </w:r>
          </w:p>
        </w:tc>
        <w:tc>
          <w:tcPr>
            <w:tcW w:w="1600" w:type="dxa"/>
            <w:tcBorders>
              <w:top w:val="single" w:sz="6" w:space="0" w:color="auto"/>
              <w:left w:val="single" w:sz="6" w:space="0" w:color="auto"/>
              <w:bottom w:val="single" w:sz="6" w:space="0" w:color="auto"/>
              <w:right w:val="single" w:sz="6" w:space="0" w:color="auto"/>
            </w:tcBorders>
            <w:vAlign w:val="center"/>
          </w:tcPr>
          <w:p w14:paraId="323B1325" w14:textId="351801D6" w:rsidR="007A6300" w:rsidRDefault="007A6300" w:rsidP="007A6300">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F5A405F" w14:textId="77777777" w:rsidR="007A6300" w:rsidRPr="00F91ACA" w:rsidRDefault="007A6300" w:rsidP="007A6300">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64642C64" w14:textId="77777777" w:rsidR="007A6300" w:rsidRDefault="007A6300" w:rsidP="007A6300">
            <w:pPr>
              <w:pStyle w:val="Caption1"/>
              <w:spacing w:before="0" w:after="0"/>
              <w:jc w:val="center"/>
            </w:pPr>
            <w:r>
              <w:t>0.1-10,000 ppm</w:t>
            </w:r>
          </w:p>
        </w:tc>
        <w:tc>
          <w:tcPr>
            <w:tcW w:w="1484" w:type="dxa"/>
            <w:tcBorders>
              <w:top w:val="single" w:sz="6" w:space="0" w:color="auto"/>
              <w:left w:val="single" w:sz="6" w:space="0" w:color="auto"/>
              <w:bottom w:val="single" w:sz="6" w:space="0" w:color="auto"/>
              <w:right w:val="double" w:sz="4" w:space="0" w:color="auto"/>
            </w:tcBorders>
            <w:vAlign w:val="center"/>
          </w:tcPr>
          <w:p w14:paraId="7207D4C9" w14:textId="35B569A0" w:rsidR="007A6300" w:rsidRPr="002572E1" w:rsidRDefault="007A6300" w:rsidP="007A6300">
            <w:pPr>
              <w:pStyle w:val="Caption1"/>
              <w:spacing w:before="0" w:after="0"/>
              <w:jc w:val="center"/>
            </w:pPr>
            <w:r w:rsidRPr="002572E1">
              <w:t>$350</w:t>
            </w:r>
          </w:p>
        </w:tc>
      </w:tr>
      <w:tr w:rsidR="007A6300" w14:paraId="227A9726" w14:textId="77777777" w:rsidTr="00EE448D">
        <w:trPr>
          <w:cantSplit/>
          <w:trHeight w:val="237"/>
          <w:jc w:val="center"/>
        </w:trPr>
        <w:tc>
          <w:tcPr>
            <w:tcW w:w="4140" w:type="dxa"/>
            <w:tcBorders>
              <w:left w:val="double" w:sz="4" w:space="0" w:color="auto"/>
              <w:right w:val="single" w:sz="6" w:space="0" w:color="auto"/>
            </w:tcBorders>
            <w:vAlign w:val="center"/>
          </w:tcPr>
          <w:p w14:paraId="5CD7C9E2" w14:textId="77777777" w:rsidR="007A6300" w:rsidRPr="00F91ACA" w:rsidRDefault="007A6300" w:rsidP="007A6300">
            <w:pPr>
              <w:pStyle w:val="Caption1"/>
              <w:spacing w:before="0" w:beforeAutospacing="0" w:after="0" w:afterAutospacing="0"/>
            </w:pPr>
            <w:r>
              <w:t>Aeroqual (AQS 65)</w:t>
            </w:r>
          </w:p>
        </w:tc>
        <w:tc>
          <w:tcPr>
            <w:tcW w:w="1600" w:type="dxa"/>
            <w:tcBorders>
              <w:top w:val="single" w:sz="6" w:space="0" w:color="auto"/>
              <w:left w:val="single" w:sz="6" w:space="0" w:color="auto"/>
              <w:bottom w:val="single" w:sz="6" w:space="0" w:color="auto"/>
              <w:right w:val="single" w:sz="6" w:space="0" w:color="auto"/>
            </w:tcBorders>
            <w:vAlign w:val="center"/>
          </w:tcPr>
          <w:p w14:paraId="5D68C568" w14:textId="77777777" w:rsidR="007A6300" w:rsidRDefault="007A6300" w:rsidP="007A6300">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176A0C9D" w14:textId="77777777" w:rsidR="007A6300" w:rsidRPr="00F91ACA" w:rsidRDefault="007A6300" w:rsidP="007A6300">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5A7290BD" w14:textId="77777777" w:rsidR="007A6300" w:rsidRDefault="007A6300" w:rsidP="007A6300">
            <w:pPr>
              <w:pStyle w:val="Caption1"/>
              <w:jc w:val="center"/>
            </w:pPr>
            <w:r>
              <w:t>0.1-20 ppm</w:t>
            </w:r>
          </w:p>
        </w:tc>
        <w:tc>
          <w:tcPr>
            <w:tcW w:w="1484" w:type="dxa"/>
            <w:tcBorders>
              <w:top w:val="single" w:sz="6" w:space="0" w:color="auto"/>
              <w:left w:val="single" w:sz="6" w:space="0" w:color="auto"/>
              <w:bottom w:val="single" w:sz="6" w:space="0" w:color="auto"/>
              <w:right w:val="double" w:sz="4" w:space="0" w:color="auto"/>
            </w:tcBorders>
            <w:vAlign w:val="center"/>
          </w:tcPr>
          <w:p w14:paraId="78279B37" w14:textId="5DBF6596" w:rsidR="007A6300" w:rsidRPr="002572E1" w:rsidRDefault="007A6300" w:rsidP="007A6300">
            <w:pPr>
              <w:pStyle w:val="Caption1"/>
              <w:spacing w:before="0" w:after="0"/>
              <w:jc w:val="center"/>
            </w:pPr>
            <w:r w:rsidRPr="002572E1">
              <w:t>$1,500</w:t>
            </w:r>
          </w:p>
        </w:tc>
      </w:tr>
      <w:tr w:rsidR="007A6300" w14:paraId="49FA4045" w14:textId="77777777" w:rsidTr="00EE448D">
        <w:trPr>
          <w:cantSplit/>
          <w:trHeight w:val="255"/>
          <w:jc w:val="center"/>
        </w:trPr>
        <w:tc>
          <w:tcPr>
            <w:tcW w:w="4140" w:type="dxa"/>
            <w:tcBorders>
              <w:left w:val="double" w:sz="4" w:space="0" w:color="auto"/>
              <w:right w:val="single" w:sz="6" w:space="0" w:color="auto"/>
            </w:tcBorders>
            <w:vAlign w:val="center"/>
          </w:tcPr>
          <w:p w14:paraId="5405648B" w14:textId="77777777" w:rsidR="007A6300" w:rsidRDefault="007A6300" w:rsidP="007A6300">
            <w:pPr>
              <w:pStyle w:val="Caption1"/>
              <w:spacing w:before="0" w:beforeAutospacing="0" w:after="0" w:afterAutospacing="0"/>
            </w:pPr>
            <w:r>
              <w:t>Aeroqual (Series 500)</w:t>
            </w:r>
          </w:p>
        </w:tc>
        <w:tc>
          <w:tcPr>
            <w:tcW w:w="1600" w:type="dxa"/>
            <w:tcBorders>
              <w:top w:val="single" w:sz="6" w:space="0" w:color="auto"/>
              <w:left w:val="single" w:sz="6" w:space="0" w:color="auto"/>
              <w:bottom w:val="single" w:sz="6" w:space="0" w:color="auto"/>
              <w:right w:val="single" w:sz="6" w:space="0" w:color="auto"/>
            </w:tcBorders>
            <w:vAlign w:val="center"/>
          </w:tcPr>
          <w:p w14:paraId="6DEF1D3B" w14:textId="77777777" w:rsidR="007A6300" w:rsidRDefault="007A6300" w:rsidP="007A6300">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0941607D" w14:textId="77777777" w:rsidR="007A6300" w:rsidRDefault="007A6300" w:rsidP="007A6300">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C1F5F39" w14:textId="77777777" w:rsidR="007A6300" w:rsidRDefault="007A6300" w:rsidP="007A6300">
            <w:pPr>
              <w:pStyle w:val="Caption1"/>
              <w:spacing w:before="0" w:after="0"/>
              <w:jc w:val="center"/>
            </w:pPr>
            <w:r>
              <w:t>0-100 ppm</w:t>
            </w:r>
          </w:p>
        </w:tc>
        <w:tc>
          <w:tcPr>
            <w:tcW w:w="1484" w:type="dxa"/>
            <w:tcBorders>
              <w:top w:val="single" w:sz="6" w:space="0" w:color="auto"/>
              <w:left w:val="single" w:sz="6" w:space="0" w:color="auto"/>
              <w:bottom w:val="single" w:sz="6" w:space="0" w:color="auto"/>
              <w:right w:val="double" w:sz="4" w:space="0" w:color="auto"/>
            </w:tcBorders>
            <w:vAlign w:val="center"/>
          </w:tcPr>
          <w:p w14:paraId="4A94CFF1" w14:textId="79AE7A81" w:rsidR="007A6300" w:rsidRPr="002572E1" w:rsidRDefault="007A6300" w:rsidP="007A6300">
            <w:pPr>
              <w:pStyle w:val="Caption1"/>
              <w:spacing w:before="0" w:after="0"/>
              <w:jc w:val="center"/>
            </w:pPr>
            <w:r w:rsidRPr="002572E1">
              <w:t>$1,250</w:t>
            </w:r>
          </w:p>
        </w:tc>
      </w:tr>
      <w:tr w:rsidR="007A6300" w14:paraId="4151991D" w14:textId="77777777" w:rsidTr="00EE448D">
        <w:trPr>
          <w:cantSplit/>
          <w:trHeight w:val="237"/>
          <w:jc w:val="center"/>
        </w:trPr>
        <w:tc>
          <w:tcPr>
            <w:tcW w:w="4140" w:type="dxa"/>
            <w:tcBorders>
              <w:left w:val="double" w:sz="4" w:space="0" w:color="auto"/>
              <w:right w:val="single" w:sz="6" w:space="0" w:color="auto"/>
            </w:tcBorders>
            <w:vAlign w:val="center"/>
          </w:tcPr>
          <w:p w14:paraId="20806A3D" w14:textId="77777777" w:rsidR="007A6300" w:rsidRPr="00F91ACA" w:rsidRDefault="007A6300" w:rsidP="007A6300">
            <w:pPr>
              <w:pStyle w:val="Caption1"/>
              <w:spacing w:before="0" w:beforeAutospacing="0" w:after="0" w:afterAutospacing="0"/>
            </w:pPr>
            <w:r>
              <w:t>Alphasense (AH2)</w:t>
            </w:r>
          </w:p>
        </w:tc>
        <w:tc>
          <w:tcPr>
            <w:tcW w:w="1600" w:type="dxa"/>
            <w:tcBorders>
              <w:top w:val="single" w:sz="6" w:space="0" w:color="auto"/>
              <w:left w:val="single" w:sz="6" w:space="0" w:color="auto"/>
              <w:bottom w:val="single" w:sz="6" w:space="0" w:color="auto"/>
              <w:right w:val="single" w:sz="6" w:space="0" w:color="auto"/>
            </w:tcBorders>
            <w:vAlign w:val="center"/>
          </w:tcPr>
          <w:p w14:paraId="79787176" w14:textId="77777777" w:rsidR="007A6300" w:rsidRDefault="007A6300" w:rsidP="007A6300">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1CA5AAC3" w14:textId="77777777" w:rsidR="007A6300" w:rsidRPr="00F91ACA" w:rsidRDefault="007A6300" w:rsidP="007A6300">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1A94CE16" w14:textId="4BECE354" w:rsidR="007A6300" w:rsidRDefault="00BB1C56" w:rsidP="007A6300">
            <w:pPr>
              <w:pStyle w:val="Caption1"/>
              <w:spacing w:before="0" w:after="0"/>
              <w:jc w:val="center"/>
            </w:pPr>
            <w:r>
              <w:t>1-50 ppbv</w:t>
            </w:r>
          </w:p>
        </w:tc>
        <w:tc>
          <w:tcPr>
            <w:tcW w:w="1484" w:type="dxa"/>
            <w:tcBorders>
              <w:top w:val="single" w:sz="6" w:space="0" w:color="auto"/>
              <w:left w:val="single" w:sz="6" w:space="0" w:color="auto"/>
              <w:bottom w:val="single" w:sz="6" w:space="0" w:color="auto"/>
              <w:right w:val="double" w:sz="4" w:space="0" w:color="auto"/>
            </w:tcBorders>
            <w:vAlign w:val="center"/>
          </w:tcPr>
          <w:p w14:paraId="59B2F443" w14:textId="2153F62C" w:rsidR="007A6300" w:rsidRPr="002572E1" w:rsidRDefault="007A6300" w:rsidP="007A6300">
            <w:pPr>
              <w:pStyle w:val="Caption1"/>
              <w:jc w:val="center"/>
            </w:pPr>
            <w:r w:rsidRPr="002572E1">
              <w:t>$700</w:t>
            </w:r>
          </w:p>
        </w:tc>
      </w:tr>
      <w:tr w:rsidR="007A6300" w14:paraId="5EF2A7D9" w14:textId="77777777" w:rsidTr="00EE448D">
        <w:trPr>
          <w:cantSplit/>
          <w:trHeight w:val="255"/>
          <w:jc w:val="center"/>
        </w:trPr>
        <w:tc>
          <w:tcPr>
            <w:tcW w:w="4140" w:type="dxa"/>
            <w:tcBorders>
              <w:left w:val="double" w:sz="4" w:space="0" w:color="auto"/>
              <w:right w:val="single" w:sz="6" w:space="0" w:color="auto"/>
            </w:tcBorders>
            <w:vAlign w:val="center"/>
          </w:tcPr>
          <w:p w14:paraId="726BC127" w14:textId="77777777" w:rsidR="007A6300" w:rsidRDefault="007A6300" w:rsidP="007A6300">
            <w:pPr>
              <w:pStyle w:val="Caption1"/>
              <w:spacing w:before="0" w:beforeAutospacing="0" w:after="0" w:afterAutospacing="0"/>
            </w:pPr>
            <w:r>
              <w:t>Alphasense LTD (IRM-AT)</w:t>
            </w:r>
          </w:p>
        </w:tc>
        <w:tc>
          <w:tcPr>
            <w:tcW w:w="1600" w:type="dxa"/>
            <w:tcBorders>
              <w:top w:val="single" w:sz="6" w:space="0" w:color="auto"/>
              <w:left w:val="single" w:sz="6" w:space="0" w:color="auto"/>
              <w:bottom w:val="single" w:sz="6" w:space="0" w:color="auto"/>
              <w:right w:val="single" w:sz="6" w:space="0" w:color="auto"/>
            </w:tcBorders>
            <w:vAlign w:val="center"/>
          </w:tcPr>
          <w:p w14:paraId="2ADDEA48" w14:textId="77777777" w:rsidR="007A6300" w:rsidRDefault="007A6300" w:rsidP="007A6300">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E71A267" w14:textId="77777777" w:rsidR="007A6300" w:rsidRDefault="007A6300" w:rsidP="007A6300">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086FFF85" w14:textId="77777777" w:rsidR="007A6300" w:rsidRDefault="007A6300" w:rsidP="007A6300">
            <w:pPr>
              <w:pStyle w:val="Caption1"/>
              <w:spacing w:before="0" w:after="0"/>
              <w:jc w:val="center"/>
            </w:pPr>
            <w:r>
              <w:t>0-2.5%</w:t>
            </w:r>
          </w:p>
        </w:tc>
        <w:tc>
          <w:tcPr>
            <w:tcW w:w="1484" w:type="dxa"/>
            <w:tcBorders>
              <w:top w:val="single" w:sz="6" w:space="0" w:color="auto"/>
              <w:left w:val="single" w:sz="6" w:space="0" w:color="auto"/>
              <w:bottom w:val="single" w:sz="6" w:space="0" w:color="auto"/>
              <w:right w:val="double" w:sz="4" w:space="0" w:color="auto"/>
            </w:tcBorders>
            <w:vAlign w:val="center"/>
          </w:tcPr>
          <w:p w14:paraId="4BAA4A56" w14:textId="001A820D" w:rsidR="007A6300" w:rsidRPr="002572E1" w:rsidRDefault="007A6300" w:rsidP="007A6300">
            <w:pPr>
              <w:pStyle w:val="Caption1"/>
              <w:spacing w:before="0" w:after="0"/>
              <w:jc w:val="center"/>
            </w:pPr>
            <w:r w:rsidRPr="002572E1">
              <w:t>$1.00</w:t>
            </w:r>
          </w:p>
        </w:tc>
      </w:tr>
      <w:tr w:rsidR="007A6300" w14:paraId="36E23F95" w14:textId="77777777" w:rsidTr="00EE448D">
        <w:trPr>
          <w:cantSplit/>
          <w:trHeight w:val="255"/>
          <w:jc w:val="center"/>
        </w:trPr>
        <w:tc>
          <w:tcPr>
            <w:tcW w:w="4140" w:type="dxa"/>
            <w:tcBorders>
              <w:left w:val="double" w:sz="4" w:space="0" w:color="auto"/>
              <w:right w:val="single" w:sz="6" w:space="0" w:color="auto"/>
            </w:tcBorders>
            <w:vAlign w:val="center"/>
          </w:tcPr>
          <w:p w14:paraId="1E1E0B2C" w14:textId="77777777" w:rsidR="007A6300" w:rsidRDefault="007A6300" w:rsidP="007A6300">
            <w:pPr>
              <w:pStyle w:val="Caption1"/>
              <w:spacing w:before="0" w:beforeAutospacing="0" w:after="0" w:afterAutospacing="0"/>
            </w:pPr>
            <w:r>
              <w:t>Alphasense LTD (MMO VOC)</w:t>
            </w:r>
          </w:p>
        </w:tc>
        <w:tc>
          <w:tcPr>
            <w:tcW w:w="1600" w:type="dxa"/>
            <w:tcBorders>
              <w:top w:val="single" w:sz="6" w:space="0" w:color="auto"/>
              <w:left w:val="single" w:sz="6" w:space="0" w:color="auto"/>
              <w:bottom w:val="single" w:sz="6" w:space="0" w:color="auto"/>
              <w:right w:val="single" w:sz="6" w:space="0" w:color="auto"/>
            </w:tcBorders>
            <w:vAlign w:val="center"/>
          </w:tcPr>
          <w:p w14:paraId="019F5A93" w14:textId="77777777" w:rsidR="007A6300" w:rsidRDefault="007A6300" w:rsidP="007A6300">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596266BC" w14:textId="77777777" w:rsidR="007A6300" w:rsidRDefault="007A6300" w:rsidP="007A6300">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F0C1004" w14:textId="77777777" w:rsidR="007A6300" w:rsidRDefault="007A6300" w:rsidP="007A6300">
            <w:pPr>
              <w:pStyle w:val="Caption1"/>
              <w:spacing w:before="0" w:after="0"/>
              <w:jc w:val="center"/>
            </w:pPr>
            <w:r>
              <w:t>1-100 ppm</w:t>
            </w:r>
          </w:p>
        </w:tc>
        <w:tc>
          <w:tcPr>
            <w:tcW w:w="1484" w:type="dxa"/>
            <w:tcBorders>
              <w:top w:val="single" w:sz="6" w:space="0" w:color="auto"/>
              <w:left w:val="single" w:sz="6" w:space="0" w:color="auto"/>
              <w:bottom w:val="single" w:sz="6" w:space="0" w:color="auto"/>
              <w:right w:val="double" w:sz="4" w:space="0" w:color="auto"/>
            </w:tcBorders>
            <w:vAlign w:val="center"/>
          </w:tcPr>
          <w:p w14:paraId="7CCF46F6" w14:textId="41563062" w:rsidR="007A6300" w:rsidRPr="002572E1" w:rsidRDefault="007A6300" w:rsidP="007A6300">
            <w:pPr>
              <w:pStyle w:val="Caption1"/>
              <w:spacing w:before="0" w:after="0"/>
              <w:jc w:val="center"/>
            </w:pPr>
            <w:r w:rsidRPr="002572E1">
              <w:t>Need quote</w:t>
            </w:r>
          </w:p>
        </w:tc>
      </w:tr>
      <w:tr w:rsidR="007A6300" w14:paraId="626CAE63" w14:textId="77777777" w:rsidTr="00EE448D">
        <w:trPr>
          <w:cantSplit/>
          <w:trHeight w:val="237"/>
          <w:jc w:val="center"/>
        </w:trPr>
        <w:tc>
          <w:tcPr>
            <w:tcW w:w="4140" w:type="dxa"/>
            <w:tcBorders>
              <w:left w:val="double" w:sz="4" w:space="0" w:color="auto"/>
              <w:right w:val="single" w:sz="6" w:space="0" w:color="auto"/>
            </w:tcBorders>
            <w:vAlign w:val="center"/>
          </w:tcPr>
          <w:p w14:paraId="766F991D" w14:textId="77777777" w:rsidR="007A6300" w:rsidRPr="00F91ACA" w:rsidRDefault="007A6300" w:rsidP="007A6300">
            <w:pPr>
              <w:pStyle w:val="Caption1"/>
              <w:spacing w:before="0" w:beforeAutospacing="0" w:after="0" w:afterAutospacing="0"/>
            </w:pPr>
            <w:r>
              <w:t>Applied Sensor AMS (iAQ-Core C)</w:t>
            </w:r>
          </w:p>
        </w:tc>
        <w:tc>
          <w:tcPr>
            <w:tcW w:w="1600" w:type="dxa"/>
            <w:tcBorders>
              <w:top w:val="single" w:sz="6" w:space="0" w:color="auto"/>
              <w:left w:val="single" w:sz="6" w:space="0" w:color="auto"/>
              <w:bottom w:val="single" w:sz="6" w:space="0" w:color="auto"/>
              <w:right w:val="single" w:sz="6" w:space="0" w:color="auto"/>
            </w:tcBorders>
            <w:vAlign w:val="center"/>
          </w:tcPr>
          <w:p w14:paraId="3251F4B5" w14:textId="77777777" w:rsidR="007A6300" w:rsidRDefault="007A6300" w:rsidP="007A6300">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0D25914F" w14:textId="77777777" w:rsidR="007A6300" w:rsidRPr="00F91ACA" w:rsidRDefault="007A6300" w:rsidP="007A6300">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75443719" w14:textId="77777777" w:rsidR="007A6300" w:rsidRDefault="007A6300" w:rsidP="007A6300">
            <w:pPr>
              <w:pStyle w:val="Caption1"/>
              <w:spacing w:before="0" w:after="0"/>
              <w:jc w:val="center"/>
            </w:pPr>
            <w:r>
              <w:t>125-600 ppbv</w:t>
            </w:r>
          </w:p>
        </w:tc>
        <w:tc>
          <w:tcPr>
            <w:tcW w:w="1484" w:type="dxa"/>
            <w:tcBorders>
              <w:top w:val="single" w:sz="6" w:space="0" w:color="auto"/>
              <w:left w:val="single" w:sz="6" w:space="0" w:color="auto"/>
              <w:bottom w:val="single" w:sz="6" w:space="0" w:color="auto"/>
              <w:right w:val="double" w:sz="4" w:space="0" w:color="auto"/>
            </w:tcBorders>
            <w:vAlign w:val="center"/>
          </w:tcPr>
          <w:p w14:paraId="5502AB26" w14:textId="5E96E4EE" w:rsidR="007A6300" w:rsidRPr="002572E1" w:rsidRDefault="007A6300" w:rsidP="007A6300">
            <w:pPr>
              <w:pStyle w:val="Caption1"/>
              <w:spacing w:before="0" w:after="0"/>
              <w:jc w:val="center"/>
            </w:pPr>
            <w:r w:rsidRPr="002572E1">
              <w:t>$20</w:t>
            </w:r>
          </w:p>
        </w:tc>
      </w:tr>
      <w:tr w:rsidR="007A6300" w14:paraId="326F042D" w14:textId="77777777" w:rsidTr="00EE448D">
        <w:trPr>
          <w:cantSplit/>
          <w:trHeight w:val="237"/>
          <w:jc w:val="center"/>
        </w:trPr>
        <w:tc>
          <w:tcPr>
            <w:tcW w:w="4140" w:type="dxa"/>
            <w:tcBorders>
              <w:left w:val="double" w:sz="4" w:space="0" w:color="auto"/>
              <w:right w:val="single" w:sz="6" w:space="0" w:color="auto"/>
            </w:tcBorders>
            <w:vAlign w:val="center"/>
          </w:tcPr>
          <w:p w14:paraId="7E6B0725" w14:textId="77777777" w:rsidR="007A6300" w:rsidRPr="00F91ACA" w:rsidRDefault="007A6300" w:rsidP="007A6300">
            <w:pPr>
              <w:pStyle w:val="Caption1"/>
              <w:spacing w:before="0" w:beforeAutospacing="0" w:after="0" w:afterAutospacing="0"/>
            </w:pPr>
            <w:r>
              <w:t>Baseline-Mocon (Series 9000 Total HC)</w:t>
            </w:r>
          </w:p>
        </w:tc>
        <w:tc>
          <w:tcPr>
            <w:tcW w:w="1600" w:type="dxa"/>
            <w:tcBorders>
              <w:top w:val="single" w:sz="6" w:space="0" w:color="auto"/>
              <w:left w:val="single" w:sz="6" w:space="0" w:color="auto"/>
              <w:bottom w:val="single" w:sz="6" w:space="0" w:color="auto"/>
              <w:right w:val="single" w:sz="6" w:space="0" w:color="auto"/>
            </w:tcBorders>
            <w:vAlign w:val="center"/>
          </w:tcPr>
          <w:p w14:paraId="6AFE07F5" w14:textId="77777777" w:rsidR="007A6300" w:rsidRDefault="007A6300" w:rsidP="007A6300">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E84230A" w14:textId="77777777" w:rsidR="007A6300" w:rsidRPr="00F91ACA" w:rsidRDefault="007A6300" w:rsidP="007A6300">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1E40F2CD" w14:textId="77777777" w:rsidR="007A6300" w:rsidRDefault="007A6300" w:rsidP="007A6300">
            <w:pPr>
              <w:pStyle w:val="Caption1"/>
              <w:spacing w:before="0" w:after="0"/>
              <w:jc w:val="center"/>
            </w:pPr>
            <w:r>
              <w:t>1-2000 ppm</w:t>
            </w:r>
          </w:p>
        </w:tc>
        <w:tc>
          <w:tcPr>
            <w:tcW w:w="1484" w:type="dxa"/>
            <w:tcBorders>
              <w:top w:val="single" w:sz="6" w:space="0" w:color="auto"/>
              <w:left w:val="single" w:sz="6" w:space="0" w:color="auto"/>
              <w:bottom w:val="single" w:sz="6" w:space="0" w:color="auto"/>
              <w:right w:val="double" w:sz="4" w:space="0" w:color="auto"/>
            </w:tcBorders>
            <w:vAlign w:val="center"/>
          </w:tcPr>
          <w:p w14:paraId="3CAF76D8" w14:textId="56959362" w:rsidR="007A6300" w:rsidRPr="002572E1" w:rsidRDefault="007C74D2" w:rsidP="007A6300">
            <w:pPr>
              <w:pStyle w:val="Caption1"/>
              <w:spacing w:before="0" w:after="0"/>
              <w:jc w:val="center"/>
            </w:pPr>
            <w:r>
              <w:t>N</w:t>
            </w:r>
            <w:r w:rsidR="007A6300" w:rsidRPr="002572E1">
              <w:t>eed quote</w:t>
            </w:r>
          </w:p>
        </w:tc>
      </w:tr>
      <w:tr w:rsidR="007A6300" w14:paraId="0C39C096" w14:textId="77777777" w:rsidTr="00EE448D">
        <w:trPr>
          <w:cantSplit/>
          <w:trHeight w:val="255"/>
          <w:jc w:val="center"/>
        </w:trPr>
        <w:tc>
          <w:tcPr>
            <w:tcW w:w="4140" w:type="dxa"/>
            <w:tcBorders>
              <w:left w:val="double" w:sz="4" w:space="0" w:color="auto"/>
              <w:right w:val="single" w:sz="6" w:space="0" w:color="auto"/>
            </w:tcBorders>
            <w:vAlign w:val="center"/>
          </w:tcPr>
          <w:p w14:paraId="680005AA" w14:textId="77777777" w:rsidR="007A6300" w:rsidRDefault="007A6300" w:rsidP="007A6300">
            <w:pPr>
              <w:pStyle w:val="Caption1"/>
              <w:spacing w:before="0" w:beforeAutospacing="0" w:after="0" w:afterAutospacing="0"/>
            </w:pPr>
            <w:r>
              <w:t>Baseline-Mocon (VOC-Traq)</w:t>
            </w:r>
          </w:p>
        </w:tc>
        <w:tc>
          <w:tcPr>
            <w:tcW w:w="1600" w:type="dxa"/>
            <w:tcBorders>
              <w:top w:val="single" w:sz="6" w:space="0" w:color="auto"/>
              <w:left w:val="single" w:sz="6" w:space="0" w:color="auto"/>
              <w:bottom w:val="single" w:sz="6" w:space="0" w:color="auto"/>
              <w:right w:val="single" w:sz="6" w:space="0" w:color="auto"/>
            </w:tcBorders>
            <w:vAlign w:val="center"/>
          </w:tcPr>
          <w:p w14:paraId="63E64A5C" w14:textId="77777777" w:rsidR="007A6300" w:rsidRDefault="007A6300" w:rsidP="007A6300">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14BF9214" w14:textId="77777777" w:rsidR="007A6300" w:rsidRDefault="007A6300" w:rsidP="007A6300">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1453B6E6" w14:textId="77777777" w:rsidR="007A6300" w:rsidRDefault="007A6300" w:rsidP="007A6300">
            <w:pPr>
              <w:pStyle w:val="Caption1"/>
              <w:spacing w:before="0" w:after="0"/>
              <w:jc w:val="center"/>
            </w:pPr>
            <w:r>
              <w:t>0.1-2,000 ppm</w:t>
            </w:r>
          </w:p>
        </w:tc>
        <w:tc>
          <w:tcPr>
            <w:tcW w:w="1484" w:type="dxa"/>
            <w:tcBorders>
              <w:top w:val="single" w:sz="6" w:space="0" w:color="auto"/>
              <w:left w:val="single" w:sz="6" w:space="0" w:color="auto"/>
              <w:bottom w:val="single" w:sz="6" w:space="0" w:color="auto"/>
              <w:right w:val="double" w:sz="4" w:space="0" w:color="auto"/>
            </w:tcBorders>
            <w:vAlign w:val="center"/>
          </w:tcPr>
          <w:p w14:paraId="6A9C60C8" w14:textId="53DAD44B" w:rsidR="007A6300" w:rsidRPr="002572E1" w:rsidRDefault="007A6300" w:rsidP="007A6300">
            <w:pPr>
              <w:pStyle w:val="Caption1"/>
              <w:spacing w:before="0" w:after="0"/>
              <w:jc w:val="center"/>
            </w:pPr>
            <w:r w:rsidRPr="002572E1">
              <w:t>$215</w:t>
            </w:r>
          </w:p>
        </w:tc>
      </w:tr>
      <w:tr w:rsidR="007A6300" w14:paraId="11B4C3B0" w14:textId="77777777" w:rsidTr="00EE448D">
        <w:trPr>
          <w:cantSplit/>
          <w:trHeight w:val="255"/>
          <w:jc w:val="center"/>
        </w:trPr>
        <w:tc>
          <w:tcPr>
            <w:tcW w:w="4140" w:type="dxa"/>
            <w:tcBorders>
              <w:left w:val="double" w:sz="4" w:space="0" w:color="auto"/>
              <w:right w:val="single" w:sz="6" w:space="0" w:color="auto"/>
            </w:tcBorders>
            <w:vAlign w:val="center"/>
          </w:tcPr>
          <w:p w14:paraId="1E9DEB7F" w14:textId="77777777" w:rsidR="007A6300" w:rsidRDefault="007A6300" w:rsidP="007A6300">
            <w:pPr>
              <w:pStyle w:val="Caption1"/>
              <w:spacing w:before="0" w:beforeAutospacing="0" w:after="0" w:afterAutospacing="0"/>
            </w:pPr>
            <w:r>
              <w:t>City Technology (IR-CelCH4)</w:t>
            </w:r>
          </w:p>
        </w:tc>
        <w:tc>
          <w:tcPr>
            <w:tcW w:w="1600" w:type="dxa"/>
            <w:tcBorders>
              <w:top w:val="single" w:sz="6" w:space="0" w:color="auto"/>
              <w:left w:val="single" w:sz="6" w:space="0" w:color="auto"/>
              <w:bottom w:val="single" w:sz="6" w:space="0" w:color="auto"/>
              <w:right w:val="single" w:sz="6" w:space="0" w:color="auto"/>
            </w:tcBorders>
            <w:vAlign w:val="center"/>
          </w:tcPr>
          <w:p w14:paraId="2B603909" w14:textId="77777777" w:rsidR="007A6300" w:rsidRDefault="007A6300" w:rsidP="007A6300">
            <w:pPr>
              <w:pStyle w:val="Caption1"/>
              <w:spacing w:before="0" w:after="0"/>
              <w:jc w:val="center"/>
            </w:pPr>
            <w:r>
              <w:t>CH</w:t>
            </w:r>
            <w:r w:rsidRPr="007C74D2">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578D634" w14:textId="77777777" w:rsidR="007A6300" w:rsidRDefault="007A6300" w:rsidP="007A6300">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27BE4AC1" w14:textId="77777777" w:rsidR="007A6300" w:rsidRDefault="007A6300" w:rsidP="007A6300">
            <w:pPr>
              <w:pStyle w:val="Caption1"/>
              <w:spacing w:before="0" w:after="0"/>
              <w:jc w:val="center"/>
            </w:pPr>
            <w:r>
              <w:t>0-5%</w:t>
            </w:r>
          </w:p>
        </w:tc>
        <w:tc>
          <w:tcPr>
            <w:tcW w:w="1484" w:type="dxa"/>
            <w:tcBorders>
              <w:top w:val="single" w:sz="6" w:space="0" w:color="auto"/>
              <w:left w:val="single" w:sz="6" w:space="0" w:color="auto"/>
              <w:bottom w:val="single" w:sz="6" w:space="0" w:color="auto"/>
              <w:right w:val="double" w:sz="4" w:space="0" w:color="auto"/>
            </w:tcBorders>
            <w:vAlign w:val="center"/>
          </w:tcPr>
          <w:p w14:paraId="4A469AFD" w14:textId="19945563" w:rsidR="007A6300" w:rsidRPr="002572E1" w:rsidRDefault="007A6300" w:rsidP="007A6300">
            <w:pPr>
              <w:pStyle w:val="Caption1"/>
              <w:spacing w:before="0" w:after="0"/>
              <w:jc w:val="center"/>
            </w:pPr>
            <w:r w:rsidRPr="002572E1">
              <w:t>$585</w:t>
            </w:r>
          </w:p>
        </w:tc>
      </w:tr>
      <w:tr w:rsidR="007A6300" w14:paraId="13F864BA" w14:textId="77777777" w:rsidTr="00EE448D">
        <w:trPr>
          <w:cantSplit/>
          <w:trHeight w:val="255"/>
          <w:jc w:val="center"/>
        </w:trPr>
        <w:tc>
          <w:tcPr>
            <w:tcW w:w="4140" w:type="dxa"/>
            <w:tcBorders>
              <w:left w:val="double" w:sz="4" w:space="0" w:color="auto"/>
              <w:right w:val="single" w:sz="6" w:space="0" w:color="auto"/>
            </w:tcBorders>
            <w:vAlign w:val="center"/>
          </w:tcPr>
          <w:p w14:paraId="5EC4005E" w14:textId="77777777" w:rsidR="007A6300" w:rsidRDefault="007A6300" w:rsidP="007A6300">
            <w:pPr>
              <w:pStyle w:val="Caption1"/>
              <w:spacing w:before="0" w:beforeAutospacing="0" w:after="0" w:afterAutospacing="0"/>
            </w:pPr>
            <w:r>
              <w:t>City Technology (Micropel 75M)</w:t>
            </w:r>
          </w:p>
        </w:tc>
        <w:tc>
          <w:tcPr>
            <w:tcW w:w="1600" w:type="dxa"/>
            <w:tcBorders>
              <w:top w:val="single" w:sz="6" w:space="0" w:color="auto"/>
              <w:left w:val="single" w:sz="6" w:space="0" w:color="auto"/>
              <w:bottom w:val="single" w:sz="6" w:space="0" w:color="auto"/>
              <w:right w:val="single" w:sz="6" w:space="0" w:color="auto"/>
            </w:tcBorders>
            <w:vAlign w:val="center"/>
          </w:tcPr>
          <w:p w14:paraId="204EF04A" w14:textId="77777777" w:rsidR="007A6300" w:rsidRDefault="007A6300" w:rsidP="007A6300">
            <w:pPr>
              <w:pStyle w:val="Caption1"/>
              <w:spacing w:before="0" w:after="0"/>
              <w:jc w:val="center"/>
            </w:pPr>
            <w:r>
              <w:t>CH</w:t>
            </w:r>
            <w:r w:rsidRPr="007C74D2">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0F650E11" w14:textId="77777777" w:rsidR="007A6300" w:rsidRDefault="007A6300" w:rsidP="007A6300">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32D96B15" w14:textId="69919F1F" w:rsidR="007A6300" w:rsidRDefault="007A6300" w:rsidP="007A6300">
            <w:pPr>
              <w:pStyle w:val="Caption1"/>
              <w:spacing w:before="0" w:after="0"/>
              <w:jc w:val="center"/>
            </w:pPr>
            <w:r>
              <w:t>0-3%</w:t>
            </w:r>
          </w:p>
        </w:tc>
        <w:tc>
          <w:tcPr>
            <w:tcW w:w="1484" w:type="dxa"/>
            <w:tcBorders>
              <w:top w:val="single" w:sz="6" w:space="0" w:color="auto"/>
              <w:left w:val="single" w:sz="6" w:space="0" w:color="auto"/>
              <w:bottom w:val="single" w:sz="6" w:space="0" w:color="auto"/>
              <w:right w:val="double" w:sz="4" w:space="0" w:color="auto"/>
            </w:tcBorders>
            <w:vAlign w:val="center"/>
          </w:tcPr>
          <w:p w14:paraId="59EDD45A" w14:textId="116C5788" w:rsidR="007A6300" w:rsidRPr="002572E1" w:rsidRDefault="007A6300" w:rsidP="007A6300">
            <w:pPr>
              <w:pStyle w:val="Caption1"/>
              <w:spacing w:before="0" w:after="0"/>
              <w:jc w:val="center"/>
            </w:pPr>
            <w:r w:rsidRPr="002572E1">
              <w:t>$157</w:t>
            </w:r>
          </w:p>
        </w:tc>
      </w:tr>
      <w:tr w:rsidR="007A6300" w14:paraId="00D644A3" w14:textId="77777777" w:rsidTr="00EE448D">
        <w:trPr>
          <w:cantSplit/>
          <w:trHeight w:val="237"/>
          <w:jc w:val="center"/>
        </w:trPr>
        <w:tc>
          <w:tcPr>
            <w:tcW w:w="4140" w:type="dxa"/>
            <w:tcBorders>
              <w:left w:val="double" w:sz="4" w:space="0" w:color="auto"/>
              <w:right w:val="single" w:sz="6" w:space="0" w:color="auto"/>
            </w:tcBorders>
            <w:vAlign w:val="center"/>
          </w:tcPr>
          <w:p w14:paraId="3B3CF9DB" w14:textId="25D9BDBE" w:rsidR="007A6300" w:rsidRPr="00F91ACA" w:rsidRDefault="007A6300" w:rsidP="007A6300">
            <w:pPr>
              <w:pStyle w:val="Caption1"/>
              <w:spacing w:before="0" w:beforeAutospacing="0" w:after="0" w:afterAutospacing="0"/>
            </w:pPr>
            <w:r>
              <w:t>CrowCon (Laser Methane Mini)</w:t>
            </w:r>
          </w:p>
        </w:tc>
        <w:tc>
          <w:tcPr>
            <w:tcW w:w="1600" w:type="dxa"/>
            <w:tcBorders>
              <w:top w:val="single" w:sz="6" w:space="0" w:color="auto"/>
              <w:left w:val="single" w:sz="6" w:space="0" w:color="auto"/>
              <w:bottom w:val="single" w:sz="6" w:space="0" w:color="auto"/>
              <w:right w:val="single" w:sz="6" w:space="0" w:color="auto"/>
            </w:tcBorders>
            <w:vAlign w:val="center"/>
          </w:tcPr>
          <w:p w14:paraId="2D4A0892" w14:textId="77777777" w:rsidR="007A6300" w:rsidRDefault="007A6300" w:rsidP="007A6300">
            <w:pPr>
              <w:pStyle w:val="Caption1"/>
              <w:jc w:val="center"/>
            </w:pPr>
            <w:r>
              <w:t>CH</w:t>
            </w:r>
            <w:r w:rsidRPr="007C74D2">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0C37A3DB" w14:textId="2B4F9B51" w:rsidR="007A6300" w:rsidRPr="00F91ACA" w:rsidRDefault="007A6300" w:rsidP="007A6300">
            <w:pPr>
              <w:pStyle w:val="Caption1"/>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4D95C1BA" w14:textId="4F383B23" w:rsidR="007A6300" w:rsidRDefault="007A6300" w:rsidP="007A6300">
            <w:pPr>
              <w:pStyle w:val="Caption1"/>
              <w:jc w:val="center"/>
            </w:pPr>
            <w:r>
              <w:t>0-100%</w:t>
            </w:r>
          </w:p>
        </w:tc>
        <w:tc>
          <w:tcPr>
            <w:tcW w:w="1484" w:type="dxa"/>
            <w:tcBorders>
              <w:top w:val="single" w:sz="6" w:space="0" w:color="auto"/>
              <w:left w:val="single" w:sz="6" w:space="0" w:color="auto"/>
              <w:bottom w:val="single" w:sz="6" w:space="0" w:color="auto"/>
              <w:right w:val="double" w:sz="4" w:space="0" w:color="auto"/>
            </w:tcBorders>
            <w:vAlign w:val="center"/>
          </w:tcPr>
          <w:p w14:paraId="0535ED1E" w14:textId="59D9EDCC" w:rsidR="007A6300" w:rsidRPr="002572E1" w:rsidRDefault="007A6300" w:rsidP="007A6300">
            <w:pPr>
              <w:pStyle w:val="Caption1"/>
              <w:spacing w:before="0" w:after="0"/>
              <w:jc w:val="center"/>
            </w:pPr>
            <w:r w:rsidRPr="002572E1">
              <w:t>$1</w:t>
            </w:r>
            <w:r w:rsidR="00BB1C56" w:rsidRPr="002572E1">
              <w:t>,</w:t>
            </w:r>
            <w:r w:rsidRPr="002572E1">
              <w:t>700</w:t>
            </w:r>
          </w:p>
        </w:tc>
      </w:tr>
      <w:tr w:rsidR="00C87A1F" w14:paraId="3A2EC5BE" w14:textId="77777777" w:rsidTr="00EE448D">
        <w:trPr>
          <w:cantSplit/>
          <w:trHeight w:val="255"/>
          <w:jc w:val="center"/>
        </w:trPr>
        <w:tc>
          <w:tcPr>
            <w:tcW w:w="4140" w:type="dxa"/>
            <w:tcBorders>
              <w:left w:val="double" w:sz="4" w:space="0" w:color="auto"/>
              <w:right w:val="single" w:sz="6" w:space="0" w:color="auto"/>
            </w:tcBorders>
            <w:vAlign w:val="center"/>
          </w:tcPr>
          <w:p w14:paraId="3713BF30" w14:textId="77777777" w:rsidR="00C87A1F" w:rsidRDefault="00C87A1F" w:rsidP="00C87A1F">
            <w:pPr>
              <w:pStyle w:val="Caption1"/>
              <w:spacing w:before="0" w:beforeAutospacing="0" w:after="0" w:afterAutospacing="0"/>
            </w:pPr>
            <w:r>
              <w:t>Dynament (MSH2ia-LS/HC/CO</w:t>
            </w:r>
            <w:r w:rsidRPr="00385DA6">
              <w:rPr>
                <w:vertAlign w:val="subscript"/>
              </w:rPr>
              <w:t>2</w:t>
            </w:r>
            <w:r>
              <w:t>)</w:t>
            </w:r>
          </w:p>
        </w:tc>
        <w:tc>
          <w:tcPr>
            <w:tcW w:w="1600" w:type="dxa"/>
            <w:tcBorders>
              <w:top w:val="single" w:sz="6" w:space="0" w:color="auto"/>
              <w:left w:val="single" w:sz="6" w:space="0" w:color="auto"/>
              <w:bottom w:val="single" w:sz="6" w:space="0" w:color="auto"/>
              <w:right w:val="single" w:sz="6" w:space="0" w:color="auto"/>
            </w:tcBorders>
            <w:vAlign w:val="center"/>
          </w:tcPr>
          <w:p w14:paraId="0B9A6118" w14:textId="77777777" w:rsidR="00C87A1F" w:rsidRDefault="00C87A1F" w:rsidP="00C87A1F">
            <w:pPr>
              <w:pStyle w:val="Caption1"/>
              <w:spacing w:before="0" w:after="0"/>
              <w:jc w:val="center"/>
            </w:pPr>
            <w:r>
              <w:t>CH</w:t>
            </w:r>
            <w:r w:rsidRPr="00B67FB9">
              <w:rPr>
                <w:vertAlign w:val="subscript"/>
              </w:rPr>
              <w:t>4</w:t>
            </w:r>
            <w:r>
              <w:t>, CO</w:t>
            </w:r>
            <w:r w:rsidRPr="00B67FB9">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3C8B8DB1" w14:textId="77777777" w:rsidR="00C87A1F" w:rsidRDefault="00C87A1F" w:rsidP="00C87A1F">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50C78D13" w14:textId="77777777" w:rsidR="00C87A1F" w:rsidRDefault="00C87A1F" w:rsidP="00C87A1F">
            <w:pPr>
              <w:pStyle w:val="Caption1"/>
              <w:spacing w:before="0" w:after="0"/>
              <w:jc w:val="center"/>
            </w:pPr>
            <w:r>
              <w:t>0.01-5%</w:t>
            </w:r>
          </w:p>
        </w:tc>
        <w:tc>
          <w:tcPr>
            <w:tcW w:w="1484" w:type="dxa"/>
            <w:tcBorders>
              <w:top w:val="single" w:sz="6" w:space="0" w:color="auto"/>
              <w:left w:val="single" w:sz="6" w:space="0" w:color="auto"/>
              <w:bottom w:val="single" w:sz="6" w:space="0" w:color="auto"/>
              <w:right w:val="double" w:sz="4" w:space="0" w:color="auto"/>
            </w:tcBorders>
            <w:vAlign w:val="center"/>
          </w:tcPr>
          <w:p w14:paraId="127C0093" w14:textId="10C6BBF7" w:rsidR="00C87A1F" w:rsidRPr="002572E1" w:rsidRDefault="00C87A1F" w:rsidP="00C87A1F">
            <w:pPr>
              <w:pStyle w:val="Caption1"/>
              <w:spacing w:before="0" w:after="0"/>
              <w:jc w:val="center"/>
            </w:pPr>
            <w:r w:rsidRPr="002572E1">
              <w:t>$100</w:t>
            </w:r>
          </w:p>
        </w:tc>
      </w:tr>
      <w:tr w:rsidR="00C87A1F" w14:paraId="6BDFEE9D" w14:textId="77777777" w:rsidTr="00EE448D">
        <w:trPr>
          <w:cantSplit/>
          <w:trHeight w:val="255"/>
          <w:jc w:val="center"/>
        </w:trPr>
        <w:tc>
          <w:tcPr>
            <w:tcW w:w="4140" w:type="dxa"/>
            <w:tcBorders>
              <w:left w:val="double" w:sz="4" w:space="0" w:color="auto"/>
              <w:right w:val="single" w:sz="6" w:space="0" w:color="auto"/>
            </w:tcBorders>
            <w:vAlign w:val="center"/>
          </w:tcPr>
          <w:p w14:paraId="2F64E8A9" w14:textId="77777777" w:rsidR="00C87A1F" w:rsidRDefault="00C87A1F" w:rsidP="00C87A1F">
            <w:pPr>
              <w:pStyle w:val="Caption1"/>
              <w:spacing w:before="0" w:beforeAutospacing="0" w:after="0" w:afterAutospacing="0"/>
            </w:pPr>
            <w:r>
              <w:t>Dynament (MSH2-LP/HC)</w:t>
            </w:r>
          </w:p>
        </w:tc>
        <w:tc>
          <w:tcPr>
            <w:tcW w:w="1600" w:type="dxa"/>
            <w:tcBorders>
              <w:top w:val="single" w:sz="6" w:space="0" w:color="auto"/>
              <w:left w:val="single" w:sz="6" w:space="0" w:color="auto"/>
              <w:bottom w:val="single" w:sz="6" w:space="0" w:color="auto"/>
              <w:right w:val="single" w:sz="6" w:space="0" w:color="auto"/>
            </w:tcBorders>
            <w:vAlign w:val="center"/>
          </w:tcPr>
          <w:p w14:paraId="4D3E5EAE" w14:textId="77777777" w:rsidR="00C87A1F" w:rsidRDefault="00C87A1F" w:rsidP="00C87A1F">
            <w:pPr>
              <w:pStyle w:val="Caption1"/>
              <w:spacing w:before="0" w:after="0"/>
              <w:jc w:val="center"/>
            </w:pPr>
            <w:r>
              <w:t>CH</w:t>
            </w:r>
            <w:r w:rsidRPr="00B67FB9">
              <w:rPr>
                <w:vertAlign w:val="subscript"/>
              </w:rPr>
              <w:t>4</w:t>
            </w:r>
            <w:r>
              <w:t>, CO</w:t>
            </w:r>
            <w:r w:rsidRPr="00B67FB9">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6CC31765" w14:textId="77777777" w:rsidR="00C87A1F" w:rsidRDefault="00C87A1F" w:rsidP="00C87A1F">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136563E6" w14:textId="77777777" w:rsidR="00C87A1F" w:rsidRDefault="00C87A1F" w:rsidP="00C87A1F">
            <w:pPr>
              <w:pStyle w:val="Caption1"/>
              <w:spacing w:before="0" w:after="0"/>
              <w:jc w:val="center"/>
            </w:pPr>
            <w:r>
              <w:t>0.01-5%</w:t>
            </w:r>
          </w:p>
        </w:tc>
        <w:tc>
          <w:tcPr>
            <w:tcW w:w="1484" w:type="dxa"/>
            <w:tcBorders>
              <w:top w:val="single" w:sz="6" w:space="0" w:color="auto"/>
              <w:left w:val="single" w:sz="6" w:space="0" w:color="auto"/>
              <w:bottom w:val="single" w:sz="6" w:space="0" w:color="auto"/>
              <w:right w:val="double" w:sz="4" w:space="0" w:color="auto"/>
            </w:tcBorders>
            <w:vAlign w:val="center"/>
          </w:tcPr>
          <w:p w14:paraId="33B618BE" w14:textId="46940EDB" w:rsidR="00C87A1F" w:rsidRPr="002572E1" w:rsidRDefault="00C87A1F" w:rsidP="00C87A1F">
            <w:pPr>
              <w:pStyle w:val="Caption1"/>
              <w:spacing w:before="0" w:after="0"/>
              <w:jc w:val="center"/>
            </w:pPr>
            <w:r w:rsidRPr="002572E1">
              <w:t>$100</w:t>
            </w:r>
          </w:p>
        </w:tc>
      </w:tr>
      <w:tr w:rsidR="00C87A1F" w14:paraId="436D64D6" w14:textId="77777777" w:rsidTr="00EE448D">
        <w:trPr>
          <w:cantSplit/>
          <w:trHeight w:val="237"/>
          <w:jc w:val="center"/>
        </w:trPr>
        <w:tc>
          <w:tcPr>
            <w:tcW w:w="4140" w:type="dxa"/>
            <w:tcBorders>
              <w:left w:val="double" w:sz="4" w:space="0" w:color="auto"/>
              <w:right w:val="single" w:sz="6" w:space="0" w:color="auto"/>
            </w:tcBorders>
            <w:vAlign w:val="center"/>
          </w:tcPr>
          <w:p w14:paraId="08D1E2B7" w14:textId="77777777" w:rsidR="00C87A1F" w:rsidRPr="00F91ACA" w:rsidRDefault="00C87A1F" w:rsidP="00C87A1F">
            <w:pPr>
              <w:pStyle w:val="Caption1"/>
              <w:spacing w:before="0" w:beforeAutospacing="0" w:after="0" w:afterAutospacing="0"/>
            </w:pPr>
            <w:r>
              <w:t>Edinburgh Sensors (Gascard CH</w:t>
            </w:r>
            <w:r w:rsidRPr="00385DA6">
              <w:rPr>
                <w:vertAlign w:val="subscript"/>
              </w:rPr>
              <w:t>4</w:t>
            </w:r>
            <w:r>
              <w:t>)</w:t>
            </w:r>
          </w:p>
        </w:tc>
        <w:tc>
          <w:tcPr>
            <w:tcW w:w="1600" w:type="dxa"/>
            <w:tcBorders>
              <w:top w:val="single" w:sz="6" w:space="0" w:color="auto"/>
              <w:left w:val="single" w:sz="6" w:space="0" w:color="auto"/>
              <w:bottom w:val="single" w:sz="6" w:space="0" w:color="auto"/>
              <w:right w:val="single" w:sz="6" w:space="0" w:color="auto"/>
            </w:tcBorders>
            <w:vAlign w:val="center"/>
          </w:tcPr>
          <w:p w14:paraId="76F34CAF" w14:textId="77777777"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6ED1DD57" w14:textId="77777777" w:rsidR="00C87A1F" w:rsidRPr="00F91ACA" w:rsidRDefault="00C87A1F" w:rsidP="00C87A1F">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042557E8" w14:textId="77777777" w:rsidR="00C87A1F" w:rsidRDefault="00C87A1F" w:rsidP="00C87A1F">
            <w:pPr>
              <w:pStyle w:val="Caption1"/>
              <w:spacing w:before="0" w:after="0"/>
              <w:jc w:val="center"/>
            </w:pPr>
            <w:r>
              <w:t>300-10,000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27AA1827" w14:textId="6E36E5E1" w:rsidR="00C87A1F" w:rsidRPr="002572E1" w:rsidRDefault="00C87A1F" w:rsidP="00C87A1F">
            <w:pPr>
              <w:pStyle w:val="Caption1"/>
              <w:spacing w:before="0" w:after="0"/>
              <w:jc w:val="center"/>
            </w:pPr>
            <w:r w:rsidRPr="002572E1">
              <w:t>$2,000</w:t>
            </w:r>
          </w:p>
        </w:tc>
      </w:tr>
      <w:tr w:rsidR="00C87A1F" w14:paraId="145CA1AD" w14:textId="77777777" w:rsidTr="00EE448D">
        <w:trPr>
          <w:cantSplit/>
          <w:trHeight w:val="255"/>
          <w:jc w:val="center"/>
        </w:trPr>
        <w:tc>
          <w:tcPr>
            <w:tcW w:w="4140" w:type="dxa"/>
            <w:tcBorders>
              <w:left w:val="double" w:sz="4" w:space="0" w:color="auto"/>
              <w:right w:val="single" w:sz="6" w:space="0" w:color="auto"/>
            </w:tcBorders>
            <w:vAlign w:val="center"/>
          </w:tcPr>
          <w:p w14:paraId="56C24952" w14:textId="77777777" w:rsidR="00C87A1F" w:rsidRPr="00F91ACA" w:rsidRDefault="00C87A1F" w:rsidP="00C87A1F">
            <w:pPr>
              <w:pStyle w:val="Caption1"/>
              <w:spacing w:before="0" w:beforeAutospacing="0" w:after="0" w:afterAutospacing="0"/>
            </w:pPr>
            <w:r>
              <w:t>Figaro Engineering (TGS-2600)</w:t>
            </w:r>
          </w:p>
        </w:tc>
        <w:tc>
          <w:tcPr>
            <w:tcW w:w="1600" w:type="dxa"/>
            <w:tcBorders>
              <w:top w:val="single" w:sz="6" w:space="0" w:color="auto"/>
              <w:left w:val="single" w:sz="6" w:space="0" w:color="auto"/>
              <w:bottom w:val="single" w:sz="6" w:space="0" w:color="auto"/>
              <w:right w:val="single" w:sz="6" w:space="0" w:color="auto"/>
            </w:tcBorders>
            <w:vAlign w:val="center"/>
          </w:tcPr>
          <w:p w14:paraId="7683B7FC" w14:textId="77777777" w:rsidR="00C87A1F" w:rsidRPr="00F91ACA"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36363FA6" w14:textId="77777777" w:rsidR="00C87A1F" w:rsidRPr="00F91ACA"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5A349BF2" w14:textId="5DEF3766" w:rsidR="00C87A1F" w:rsidRPr="00F91ACA" w:rsidRDefault="00C87A1F" w:rsidP="00C87A1F">
            <w:pPr>
              <w:pStyle w:val="Caption1"/>
              <w:spacing w:before="0" w:after="0"/>
              <w:jc w:val="center"/>
            </w:pPr>
            <w:r>
              <w:t>7-100 ppm</w:t>
            </w:r>
          </w:p>
        </w:tc>
        <w:tc>
          <w:tcPr>
            <w:tcW w:w="1484" w:type="dxa"/>
            <w:tcBorders>
              <w:top w:val="single" w:sz="6" w:space="0" w:color="auto"/>
              <w:left w:val="single" w:sz="6" w:space="0" w:color="auto"/>
              <w:bottom w:val="single" w:sz="6" w:space="0" w:color="auto"/>
              <w:right w:val="double" w:sz="4" w:space="0" w:color="auto"/>
            </w:tcBorders>
            <w:vAlign w:val="center"/>
          </w:tcPr>
          <w:p w14:paraId="2F4F682F" w14:textId="751EBFA9" w:rsidR="00C87A1F" w:rsidRPr="002572E1" w:rsidRDefault="00C87A1F" w:rsidP="00C87A1F">
            <w:pPr>
              <w:pStyle w:val="Caption1"/>
              <w:spacing w:before="0" w:after="0"/>
              <w:jc w:val="center"/>
            </w:pPr>
            <w:r w:rsidRPr="002572E1">
              <w:t>$16</w:t>
            </w:r>
          </w:p>
        </w:tc>
      </w:tr>
      <w:tr w:rsidR="00C87A1F" w14:paraId="24C773EE" w14:textId="77777777" w:rsidTr="00EE448D">
        <w:trPr>
          <w:cantSplit/>
          <w:trHeight w:val="318"/>
          <w:jc w:val="center"/>
        </w:trPr>
        <w:tc>
          <w:tcPr>
            <w:tcW w:w="4140" w:type="dxa"/>
            <w:tcBorders>
              <w:left w:val="double" w:sz="4" w:space="0" w:color="auto"/>
              <w:right w:val="single" w:sz="6" w:space="0" w:color="auto"/>
            </w:tcBorders>
            <w:vAlign w:val="center"/>
          </w:tcPr>
          <w:p w14:paraId="40B33214" w14:textId="77777777" w:rsidR="00C87A1F" w:rsidRPr="00F91ACA" w:rsidRDefault="00C87A1F" w:rsidP="00C87A1F">
            <w:pPr>
              <w:pStyle w:val="Caption1"/>
              <w:spacing w:before="0" w:beforeAutospacing="0" w:after="0" w:afterAutospacing="0"/>
            </w:pPr>
            <w:r>
              <w:t>Figaro Engineering (TGS-2611)</w:t>
            </w:r>
          </w:p>
        </w:tc>
        <w:tc>
          <w:tcPr>
            <w:tcW w:w="1600" w:type="dxa"/>
            <w:tcBorders>
              <w:top w:val="single" w:sz="6" w:space="0" w:color="auto"/>
              <w:left w:val="single" w:sz="6" w:space="0" w:color="auto"/>
              <w:bottom w:val="single" w:sz="6" w:space="0" w:color="auto"/>
              <w:right w:val="single" w:sz="6" w:space="0" w:color="auto"/>
            </w:tcBorders>
            <w:vAlign w:val="center"/>
          </w:tcPr>
          <w:p w14:paraId="35950700" w14:textId="77777777"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313A6DC2" w14:textId="77777777" w:rsidR="00C87A1F" w:rsidRPr="00F91ACA"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9916E64" w14:textId="77777777" w:rsidR="00C87A1F" w:rsidRDefault="00C87A1F" w:rsidP="00C87A1F">
            <w:pPr>
              <w:pStyle w:val="Caption1"/>
              <w:spacing w:before="0" w:after="0"/>
              <w:jc w:val="center"/>
            </w:pPr>
            <w:r>
              <w:t>500-10,000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4B44ADAC" w14:textId="4FF38FA3" w:rsidR="00C87A1F" w:rsidRPr="002572E1" w:rsidRDefault="00C87A1F" w:rsidP="00C87A1F">
            <w:pPr>
              <w:pStyle w:val="Caption1"/>
              <w:spacing w:before="0" w:after="0"/>
              <w:jc w:val="center"/>
            </w:pPr>
            <w:r w:rsidRPr="002572E1">
              <w:t>$50</w:t>
            </w:r>
          </w:p>
        </w:tc>
      </w:tr>
      <w:tr w:rsidR="00C87A1F" w14:paraId="651E505F" w14:textId="77777777" w:rsidTr="00EE448D">
        <w:trPr>
          <w:cantSplit/>
          <w:trHeight w:val="255"/>
          <w:jc w:val="center"/>
        </w:trPr>
        <w:tc>
          <w:tcPr>
            <w:tcW w:w="4140" w:type="dxa"/>
            <w:tcBorders>
              <w:left w:val="double" w:sz="4" w:space="0" w:color="auto"/>
              <w:right w:val="single" w:sz="6" w:space="0" w:color="auto"/>
            </w:tcBorders>
            <w:vAlign w:val="center"/>
          </w:tcPr>
          <w:p w14:paraId="5E69F948" w14:textId="214D9C7A" w:rsidR="00C87A1F" w:rsidRDefault="00C87A1F" w:rsidP="00C87A1F">
            <w:pPr>
              <w:pStyle w:val="Caption1"/>
              <w:spacing w:before="0" w:beforeAutospacing="0" w:after="0" w:afterAutospacing="0"/>
            </w:pPr>
            <w:r>
              <w:t>Figaro Engineering (TGS-2612)</w:t>
            </w:r>
          </w:p>
        </w:tc>
        <w:tc>
          <w:tcPr>
            <w:tcW w:w="1600" w:type="dxa"/>
            <w:tcBorders>
              <w:top w:val="single" w:sz="6" w:space="0" w:color="auto"/>
              <w:left w:val="single" w:sz="6" w:space="0" w:color="auto"/>
              <w:bottom w:val="single" w:sz="6" w:space="0" w:color="auto"/>
              <w:right w:val="single" w:sz="6" w:space="0" w:color="auto"/>
            </w:tcBorders>
            <w:vAlign w:val="center"/>
          </w:tcPr>
          <w:p w14:paraId="228D2270" w14:textId="2A3869E3" w:rsidR="00C87A1F" w:rsidRDefault="00C87A1F" w:rsidP="00C87A1F">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B6EF004" w14:textId="5142F1B2" w:rsidR="00C87A1F" w:rsidRDefault="00C87A1F" w:rsidP="00EC7765">
            <w:pPr>
              <w:pStyle w:val="Caption1"/>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09FA8E51" w14:textId="103F1767" w:rsidR="00C87A1F" w:rsidRDefault="00C87A1F" w:rsidP="00C87A1F">
            <w:pPr>
              <w:pStyle w:val="Caption1"/>
              <w:spacing w:before="0" w:after="0"/>
              <w:jc w:val="center"/>
            </w:pPr>
            <w:r>
              <w:t>500-10,000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6C326A20" w14:textId="4ACEFBC8" w:rsidR="00C87A1F" w:rsidRPr="002572E1" w:rsidRDefault="00C87A1F" w:rsidP="00C87A1F">
            <w:pPr>
              <w:pStyle w:val="Caption1"/>
              <w:spacing w:before="0" w:after="0"/>
              <w:jc w:val="center"/>
            </w:pPr>
            <w:r w:rsidRPr="002572E1">
              <w:t>$50</w:t>
            </w:r>
          </w:p>
        </w:tc>
      </w:tr>
      <w:tr w:rsidR="00C87A1F" w14:paraId="642A463A" w14:textId="77777777" w:rsidTr="00EE448D">
        <w:trPr>
          <w:cantSplit/>
          <w:trHeight w:val="255"/>
          <w:jc w:val="center"/>
        </w:trPr>
        <w:tc>
          <w:tcPr>
            <w:tcW w:w="4140" w:type="dxa"/>
            <w:tcBorders>
              <w:left w:val="double" w:sz="4" w:space="0" w:color="auto"/>
              <w:right w:val="single" w:sz="6" w:space="0" w:color="auto"/>
            </w:tcBorders>
            <w:vAlign w:val="center"/>
          </w:tcPr>
          <w:p w14:paraId="12B74024" w14:textId="77777777" w:rsidR="00C87A1F" w:rsidRPr="00F91ACA" w:rsidRDefault="00C87A1F" w:rsidP="00C87A1F">
            <w:pPr>
              <w:pStyle w:val="Caption1"/>
              <w:spacing w:before="0" w:beforeAutospacing="0" w:after="0" w:afterAutospacing="0"/>
            </w:pPr>
            <w:r>
              <w:t>Figaro Engineering (TGS-6812)</w:t>
            </w:r>
          </w:p>
        </w:tc>
        <w:tc>
          <w:tcPr>
            <w:tcW w:w="1600" w:type="dxa"/>
            <w:tcBorders>
              <w:top w:val="single" w:sz="6" w:space="0" w:color="auto"/>
              <w:left w:val="single" w:sz="6" w:space="0" w:color="auto"/>
              <w:bottom w:val="single" w:sz="6" w:space="0" w:color="auto"/>
              <w:right w:val="single" w:sz="6" w:space="0" w:color="auto"/>
            </w:tcBorders>
            <w:vAlign w:val="center"/>
          </w:tcPr>
          <w:p w14:paraId="1B244DEB" w14:textId="77777777"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5ACDE39F" w14:textId="77777777" w:rsidR="00C87A1F" w:rsidRPr="00F91ACA"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7A22DE5" w14:textId="77777777" w:rsidR="00C87A1F" w:rsidRDefault="00C87A1F" w:rsidP="00C87A1F">
            <w:pPr>
              <w:pStyle w:val="Caption1"/>
              <w:spacing w:before="0" w:after="0"/>
              <w:jc w:val="center"/>
            </w:pPr>
            <w:r>
              <w:t>0-14,000 ppm</w:t>
            </w:r>
          </w:p>
        </w:tc>
        <w:tc>
          <w:tcPr>
            <w:tcW w:w="1484" w:type="dxa"/>
            <w:tcBorders>
              <w:top w:val="single" w:sz="6" w:space="0" w:color="auto"/>
              <w:left w:val="single" w:sz="6" w:space="0" w:color="auto"/>
              <w:bottom w:val="single" w:sz="6" w:space="0" w:color="auto"/>
              <w:right w:val="double" w:sz="4" w:space="0" w:color="auto"/>
            </w:tcBorders>
            <w:vAlign w:val="center"/>
          </w:tcPr>
          <w:p w14:paraId="13C76995" w14:textId="23593195" w:rsidR="00C87A1F" w:rsidRPr="002572E1" w:rsidRDefault="00C87A1F" w:rsidP="00C87A1F">
            <w:pPr>
              <w:pStyle w:val="Caption1"/>
              <w:spacing w:before="0" w:after="0"/>
              <w:jc w:val="center"/>
            </w:pPr>
            <w:r w:rsidRPr="002572E1">
              <w:t>$50</w:t>
            </w:r>
          </w:p>
        </w:tc>
      </w:tr>
      <w:tr w:rsidR="00C87A1F" w14:paraId="3157B042" w14:textId="77777777" w:rsidTr="00EE448D">
        <w:trPr>
          <w:cantSplit/>
          <w:trHeight w:val="237"/>
          <w:jc w:val="center"/>
        </w:trPr>
        <w:tc>
          <w:tcPr>
            <w:tcW w:w="4140" w:type="dxa"/>
            <w:tcBorders>
              <w:left w:val="double" w:sz="4" w:space="0" w:color="auto"/>
              <w:right w:val="single" w:sz="6" w:space="0" w:color="auto"/>
            </w:tcBorders>
            <w:vAlign w:val="center"/>
          </w:tcPr>
          <w:p w14:paraId="37E56DFD" w14:textId="6BC6FE60" w:rsidR="00C87A1F" w:rsidRDefault="00C87A1F" w:rsidP="00C87A1F">
            <w:pPr>
              <w:pStyle w:val="Caption1"/>
              <w:spacing w:before="0" w:beforeAutospacing="0" w:after="0" w:afterAutospacing="0"/>
            </w:pPr>
            <w:r>
              <w:t>Figaro Engineering (TGS-8100)</w:t>
            </w:r>
          </w:p>
        </w:tc>
        <w:tc>
          <w:tcPr>
            <w:tcW w:w="1600" w:type="dxa"/>
            <w:tcBorders>
              <w:top w:val="single" w:sz="6" w:space="0" w:color="auto"/>
              <w:left w:val="single" w:sz="6" w:space="0" w:color="auto"/>
              <w:bottom w:val="single" w:sz="6" w:space="0" w:color="auto"/>
              <w:right w:val="single" w:sz="6" w:space="0" w:color="auto"/>
            </w:tcBorders>
            <w:vAlign w:val="center"/>
          </w:tcPr>
          <w:p w14:paraId="77B94525" w14:textId="0176E7CC"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99E8C2A" w14:textId="49A730A9" w:rsidR="00C87A1F"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7273D423" w14:textId="32DBC85E" w:rsidR="00C87A1F" w:rsidRDefault="00C87A1F" w:rsidP="00C87A1F">
            <w:pPr>
              <w:pStyle w:val="Caption1"/>
              <w:jc w:val="center"/>
            </w:pPr>
            <w:r>
              <w:t>10-100 ppm</w:t>
            </w:r>
          </w:p>
        </w:tc>
        <w:tc>
          <w:tcPr>
            <w:tcW w:w="1484" w:type="dxa"/>
            <w:tcBorders>
              <w:top w:val="single" w:sz="6" w:space="0" w:color="auto"/>
              <w:left w:val="single" w:sz="6" w:space="0" w:color="auto"/>
              <w:bottom w:val="single" w:sz="6" w:space="0" w:color="auto"/>
              <w:right w:val="double" w:sz="4" w:space="0" w:color="auto"/>
            </w:tcBorders>
            <w:vAlign w:val="center"/>
          </w:tcPr>
          <w:p w14:paraId="609E3B59" w14:textId="5466AC9C" w:rsidR="00C87A1F" w:rsidRPr="002572E1" w:rsidRDefault="00C87A1F" w:rsidP="00C87A1F">
            <w:pPr>
              <w:pStyle w:val="Caption1"/>
              <w:jc w:val="center"/>
            </w:pPr>
            <w:r w:rsidRPr="002572E1">
              <w:t>$20</w:t>
            </w:r>
          </w:p>
        </w:tc>
      </w:tr>
      <w:tr w:rsidR="005452A7" w14:paraId="566F0835" w14:textId="77777777" w:rsidTr="00EE448D">
        <w:trPr>
          <w:cantSplit/>
          <w:trHeight w:val="237"/>
          <w:jc w:val="center"/>
        </w:trPr>
        <w:tc>
          <w:tcPr>
            <w:tcW w:w="4140" w:type="dxa"/>
            <w:tcBorders>
              <w:left w:val="double" w:sz="4" w:space="0" w:color="auto"/>
              <w:right w:val="single" w:sz="6" w:space="0" w:color="auto"/>
            </w:tcBorders>
            <w:vAlign w:val="center"/>
          </w:tcPr>
          <w:p w14:paraId="44D51BC0" w14:textId="77777777" w:rsidR="005452A7" w:rsidRPr="00F91ACA" w:rsidRDefault="005452A7" w:rsidP="005452A7">
            <w:pPr>
              <w:pStyle w:val="Caption1"/>
              <w:spacing w:before="0" w:beforeAutospacing="0" w:after="0" w:afterAutospacing="0"/>
            </w:pPr>
            <w:r>
              <w:t>FIS (SB-11A-00)</w:t>
            </w:r>
          </w:p>
        </w:tc>
        <w:tc>
          <w:tcPr>
            <w:tcW w:w="1600" w:type="dxa"/>
            <w:tcBorders>
              <w:top w:val="single" w:sz="6" w:space="0" w:color="auto"/>
              <w:left w:val="single" w:sz="6" w:space="0" w:color="auto"/>
              <w:bottom w:val="single" w:sz="6" w:space="0" w:color="auto"/>
              <w:right w:val="single" w:sz="6" w:space="0" w:color="auto"/>
            </w:tcBorders>
            <w:vAlign w:val="center"/>
          </w:tcPr>
          <w:p w14:paraId="3E96782E"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D8D57FA"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274CE70" w14:textId="77777777" w:rsidR="005452A7" w:rsidRDefault="005452A7" w:rsidP="005452A7">
            <w:pPr>
              <w:pStyle w:val="Caption1"/>
              <w:spacing w:before="0" w:after="0"/>
              <w:jc w:val="center"/>
            </w:pPr>
            <w:r>
              <w:t>300-10,000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76207680" w14:textId="31D2B07B" w:rsidR="005452A7" w:rsidRPr="002572E1" w:rsidRDefault="00440CA2" w:rsidP="005452A7">
            <w:pPr>
              <w:pStyle w:val="Caption1"/>
              <w:jc w:val="center"/>
            </w:pPr>
            <w:r w:rsidRPr="002572E1">
              <w:t>No response</w:t>
            </w:r>
          </w:p>
        </w:tc>
      </w:tr>
      <w:tr w:rsidR="005452A7" w14:paraId="56A35FDE" w14:textId="77777777" w:rsidTr="00EE448D">
        <w:trPr>
          <w:cantSplit/>
          <w:trHeight w:val="237"/>
          <w:jc w:val="center"/>
        </w:trPr>
        <w:tc>
          <w:tcPr>
            <w:tcW w:w="4140" w:type="dxa"/>
            <w:tcBorders>
              <w:left w:val="double" w:sz="4" w:space="0" w:color="auto"/>
              <w:right w:val="single" w:sz="6" w:space="0" w:color="auto"/>
            </w:tcBorders>
            <w:vAlign w:val="center"/>
          </w:tcPr>
          <w:p w14:paraId="7C9AAEE5" w14:textId="77777777" w:rsidR="005452A7" w:rsidRPr="00F91ACA" w:rsidRDefault="005452A7" w:rsidP="005452A7">
            <w:pPr>
              <w:pStyle w:val="Caption1"/>
              <w:spacing w:before="0" w:beforeAutospacing="0" w:after="0" w:afterAutospacing="0"/>
            </w:pPr>
            <w:r>
              <w:t>FIS (SB-12A)</w:t>
            </w:r>
          </w:p>
        </w:tc>
        <w:tc>
          <w:tcPr>
            <w:tcW w:w="1600" w:type="dxa"/>
            <w:tcBorders>
              <w:top w:val="single" w:sz="6" w:space="0" w:color="auto"/>
              <w:left w:val="single" w:sz="6" w:space="0" w:color="auto"/>
              <w:bottom w:val="single" w:sz="6" w:space="0" w:color="auto"/>
              <w:right w:val="single" w:sz="6" w:space="0" w:color="auto"/>
            </w:tcBorders>
            <w:vAlign w:val="center"/>
          </w:tcPr>
          <w:p w14:paraId="553478A2"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5904B8FD"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539AF75" w14:textId="77777777" w:rsidR="005452A7" w:rsidRDefault="005452A7" w:rsidP="005452A7">
            <w:pPr>
              <w:pStyle w:val="Caption1"/>
              <w:spacing w:before="0" w:after="0"/>
              <w:jc w:val="center"/>
            </w:pPr>
            <w:r>
              <w:t>500-10,000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310CE469" w14:textId="7AC91DC5" w:rsidR="005452A7" w:rsidRPr="002572E1" w:rsidRDefault="00440CA2" w:rsidP="005452A7">
            <w:pPr>
              <w:pStyle w:val="Caption1"/>
              <w:spacing w:before="0" w:after="0"/>
              <w:jc w:val="center"/>
            </w:pPr>
            <w:r w:rsidRPr="002572E1">
              <w:t>No response</w:t>
            </w:r>
          </w:p>
        </w:tc>
      </w:tr>
      <w:tr w:rsidR="00C87A1F" w14:paraId="5FDFCD14" w14:textId="77777777" w:rsidTr="00EE448D">
        <w:trPr>
          <w:cantSplit/>
          <w:trHeight w:val="237"/>
          <w:jc w:val="center"/>
        </w:trPr>
        <w:tc>
          <w:tcPr>
            <w:tcW w:w="4140" w:type="dxa"/>
            <w:tcBorders>
              <w:left w:val="double" w:sz="4" w:space="0" w:color="auto"/>
              <w:right w:val="single" w:sz="6" w:space="0" w:color="auto"/>
            </w:tcBorders>
            <w:vAlign w:val="center"/>
          </w:tcPr>
          <w:p w14:paraId="54A1ABAD" w14:textId="77777777" w:rsidR="00C87A1F" w:rsidRPr="00F91ACA" w:rsidRDefault="00C87A1F" w:rsidP="00C87A1F">
            <w:pPr>
              <w:pStyle w:val="Caption1"/>
              <w:spacing w:before="0" w:beforeAutospacing="0" w:after="0" w:afterAutospacing="0"/>
            </w:pPr>
            <w:r>
              <w:t>Foobot (FBT0002100)</w:t>
            </w:r>
          </w:p>
        </w:tc>
        <w:tc>
          <w:tcPr>
            <w:tcW w:w="1600" w:type="dxa"/>
            <w:tcBorders>
              <w:top w:val="single" w:sz="6" w:space="0" w:color="auto"/>
              <w:left w:val="single" w:sz="6" w:space="0" w:color="auto"/>
              <w:bottom w:val="single" w:sz="6" w:space="0" w:color="auto"/>
              <w:right w:val="single" w:sz="6" w:space="0" w:color="auto"/>
            </w:tcBorders>
            <w:vAlign w:val="center"/>
          </w:tcPr>
          <w:p w14:paraId="5943F87E" w14:textId="77777777" w:rsidR="00C87A1F" w:rsidRDefault="00C87A1F" w:rsidP="00C87A1F">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1FA0E227" w14:textId="77777777" w:rsidR="00C87A1F" w:rsidRPr="00F91ACA"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7A10A69D" w14:textId="1884949C" w:rsidR="00C87A1F" w:rsidRDefault="00C87A1F" w:rsidP="00C87A1F">
            <w:pPr>
              <w:pStyle w:val="Caption1"/>
              <w:spacing w:before="0" w:after="0"/>
              <w:jc w:val="center"/>
            </w:pPr>
            <w:r>
              <w:t>125-1</w:t>
            </w:r>
            <w:r w:rsidR="00BB1C56">
              <w:t>,</w:t>
            </w:r>
            <w:r>
              <w:t>000 ppb</w:t>
            </w:r>
          </w:p>
        </w:tc>
        <w:tc>
          <w:tcPr>
            <w:tcW w:w="1484" w:type="dxa"/>
            <w:tcBorders>
              <w:top w:val="single" w:sz="6" w:space="0" w:color="auto"/>
              <w:left w:val="single" w:sz="6" w:space="0" w:color="auto"/>
              <w:bottom w:val="single" w:sz="6" w:space="0" w:color="auto"/>
              <w:right w:val="double" w:sz="4" w:space="0" w:color="auto"/>
            </w:tcBorders>
            <w:vAlign w:val="center"/>
          </w:tcPr>
          <w:p w14:paraId="6BD4DAEE" w14:textId="79668B8B" w:rsidR="00C87A1F" w:rsidRPr="002572E1" w:rsidRDefault="00C87A1F" w:rsidP="00C87A1F">
            <w:pPr>
              <w:pStyle w:val="Caption1"/>
              <w:spacing w:before="0" w:after="0"/>
              <w:jc w:val="center"/>
            </w:pPr>
            <w:r w:rsidRPr="002572E1">
              <w:t>$200</w:t>
            </w:r>
          </w:p>
        </w:tc>
      </w:tr>
      <w:tr w:rsidR="00C87A1F" w14:paraId="08690B69" w14:textId="77777777" w:rsidTr="00EE448D">
        <w:trPr>
          <w:cantSplit/>
          <w:trHeight w:val="237"/>
          <w:jc w:val="center"/>
        </w:trPr>
        <w:tc>
          <w:tcPr>
            <w:tcW w:w="4140" w:type="dxa"/>
            <w:tcBorders>
              <w:left w:val="double" w:sz="4" w:space="0" w:color="auto"/>
              <w:right w:val="single" w:sz="6" w:space="0" w:color="auto"/>
            </w:tcBorders>
            <w:vAlign w:val="center"/>
          </w:tcPr>
          <w:p w14:paraId="180C1603" w14:textId="7E6A80F4" w:rsidR="00C87A1F" w:rsidRDefault="00C87A1F" w:rsidP="00C87A1F">
            <w:pPr>
              <w:pStyle w:val="Caption1"/>
              <w:spacing w:before="0" w:beforeAutospacing="0" w:after="0" w:afterAutospacing="0"/>
            </w:pPr>
            <w:r>
              <w:t>Futurelec (MQ-4)</w:t>
            </w:r>
          </w:p>
        </w:tc>
        <w:tc>
          <w:tcPr>
            <w:tcW w:w="1600" w:type="dxa"/>
            <w:tcBorders>
              <w:top w:val="single" w:sz="6" w:space="0" w:color="auto"/>
              <w:left w:val="single" w:sz="6" w:space="0" w:color="auto"/>
              <w:bottom w:val="single" w:sz="6" w:space="0" w:color="auto"/>
              <w:right w:val="single" w:sz="6" w:space="0" w:color="auto"/>
            </w:tcBorders>
            <w:vAlign w:val="center"/>
          </w:tcPr>
          <w:p w14:paraId="22B53AF9" w14:textId="31B0BC2A" w:rsidR="00C87A1F" w:rsidRDefault="00C87A1F" w:rsidP="00C87A1F">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DA419AE" w14:textId="0A4F8D6E" w:rsidR="00C87A1F" w:rsidRDefault="00C87A1F" w:rsidP="00C87A1F">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3B79FD08" w14:textId="06569D74" w:rsidR="00C87A1F" w:rsidRDefault="00C87A1F" w:rsidP="00C87A1F">
            <w:pPr>
              <w:pStyle w:val="Caption1"/>
              <w:spacing w:before="0" w:after="0"/>
              <w:jc w:val="center"/>
            </w:pPr>
            <w:r>
              <w:t>300-10,000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51ECE70F" w14:textId="3739C9B5" w:rsidR="00C87A1F" w:rsidRPr="002572E1" w:rsidRDefault="00C87A1F" w:rsidP="00C87A1F">
            <w:pPr>
              <w:pStyle w:val="Caption1"/>
              <w:spacing w:before="0" w:after="0"/>
              <w:jc w:val="center"/>
            </w:pPr>
            <w:r w:rsidRPr="002572E1">
              <w:t>$4.00</w:t>
            </w:r>
          </w:p>
        </w:tc>
      </w:tr>
      <w:tr w:rsidR="00C87A1F" w14:paraId="4FD5D7B3" w14:textId="77777777" w:rsidTr="00EE448D">
        <w:trPr>
          <w:cantSplit/>
          <w:trHeight w:val="237"/>
          <w:jc w:val="center"/>
        </w:trPr>
        <w:tc>
          <w:tcPr>
            <w:tcW w:w="4140" w:type="dxa"/>
            <w:tcBorders>
              <w:left w:val="double" w:sz="4" w:space="0" w:color="auto"/>
              <w:right w:val="single" w:sz="6" w:space="0" w:color="auto"/>
            </w:tcBorders>
            <w:vAlign w:val="center"/>
          </w:tcPr>
          <w:p w14:paraId="27CB5268" w14:textId="77777777" w:rsidR="00C87A1F" w:rsidRPr="00F91ACA" w:rsidRDefault="00C87A1F" w:rsidP="00C87A1F">
            <w:pPr>
              <w:pStyle w:val="Caption1"/>
              <w:spacing w:before="0" w:beforeAutospacing="0" w:after="0" w:afterAutospacing="0"/>
            </w:pPr>
            <w:r>
              <w:t>GDS (Gasmax)</w:t>
            </w:r>
          </w:p>
        </w:tc>
        <w:tc>
          <w:tcPr>
            <w:tcW w:w="1600" w:type="dxa"/>
            <w:tcBorders>
              <w:top w:val="single" w:sz="6" w:space="0" w:color="auto"/>
              <w:left w:val="single" w:sz="6" w:space="0" w:color="auto"/>
              <w:bottom w:val="single" w:sz="6" w:space="0" w:color="auto"/>
              <w:right w:val="single" w:sz="6" w:space="0" w:color="auto"/>
            </w:tcBorders>
            <w:vAlign w:val="center"/>
          </w:tcPr>
          <w:p w14:paraId="3E2526F7" w14:textId="77777777"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32549AA3" w14:textId="77777777" w:rsidR="00C87A1F" w:rsidRPr="00F91ACA" w:rsidRDefault="00C87A1F" w:rsidP="00C87A1F">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72BD2EF0" w14:textId="77777777" w:rsidR="00C87A1F" w:rsidRDefault="00C87A1F" w:rsidP="00C87A1F">
            <w:pPr>
              <w:pStyle w:val="Caption1"/>
              <w:spacing w:before="0" w:after="0"/>
              <w:jc w:val="center"/>
            </w:pPr>
            <w:r>
              <w:t>1-100%</w:t>
            </w:r>
          </w:p>
        </w:tc>
        <w:tc>
          <w:tcPr>
            <w:tcW w:w="1484" w:type="dxa"/>
            <w:tcBorders>
              <w:top w:val="single" w:sz="6" w:space="0" w:color="auto"/>
              <w:left w:val="single" w:sz="6" w:space="0" w:color="auto"/>
              <w:bottom w:val="single" w:sz="6" w:space="0" w:color="auto"/>
              <w:right w:val="double" w:sz="4" w:space="0" w:color="auto"/>
            </w:tcBorders>
            <w:vAlign w:val="center"/>
          </w:tcPr>
          <w:p w14:paraId="5EBE9137" w14:textId="44875AAA" w:rsidR="00C87A1F" w:rsidRPr="002572E1" w:rsidRDefault="00C87A1F" w:rsidP="00C87A1F">
            <w:pPr>
              <w:pStyle w:val="Caption1"/>
              <w:spacing w:before="0" w:after="0"/>
              <w:jc w:val="center"/>
            </w:pPr>
            <w:r w:rsidRPr="002572E1">
              <w:t>$3,200</w:t>
            </w:r>
          </w:p>
        </w:tc>
      </w:tr>
      <w:tr w:rsidR="00C87A1F" w14:paraId="692507AD" w14:textId="77777777" w:rsidTr="00EE448D">
        <w:trPr>
          <w:cantSplit/>
          <w:trHeight w:val="237"/>
          <w:jc w:val="center"/>
        </w:trPr>
        <w:tc>
          <w:tcPr>
            <w:tcW w:w="4140" w:type="dxa"/>
            <w:tcBorders>
              <w:left w:val="double" w:sz="4" w:space="0" w:color="auto"/>
              <w:right w:val="single" w:sz="6" w:space="0" w:color="auto"/>
            </w:tcBorders>
            <w:vAlign w:val="center"/>
          </w:tcPr>
          <w:p w14:paraId="59C0DD5F" w14:textId="77777777" w:rsidR="00C87A1F" w:rsidRPr="00F91ACA" w:rsidRDefault="00C87A1F" w:rsidP="00C87A1F">
            <w:pPr>
              <w:pStyle w:val="Caption1"/>
              <w:spacing w:before="0" w:beforeAutospacing="0" w:after="0" w:afterAutospacing="0"/>
            </w:pPr>
            <w:r>
              <w:t>GDS Corp (GDS-48)</w:t>
            </w:r>
          </w:p>
        </w:tc>
        <w:tc>
          <w:tcPr>
            <w:tcW w:w="1600" w:type="dxa"/>
            <w:tcBorders>
              <w:top w:val="single" w:sz="6" w:space="0" w:color="auto"/>
              <w:left w:val="single" w:sz="6" w:space="0" w:color="auto"/>
              <w:bottom w:val="single" w:sz="6" w:space="0" w:color="auto"/>
              <w:right w:val="single" w:sz="6" w:space="0" w:color="auto"/>
            </w:tcBorders>
            <w:vAlign w:val="center"/>
          </w:tcPr>
          <w:p w14:paraId="56F95C34" w14:textId="77777777" w:rsidR="00C87A1F" w:rsidRDefault="00C87A1F" w:rsidP="00C87A1F">
            <w:pPr>
              <w:pStyle w:val="Caption1"/>
              <w:spacing w:before="0" w:after="0"/>
              <w:jc w:val="center"/>
            </w:pPr>
            <w:r>
              <w:t>Total VOCs, CH</w:t>
            </w:r>
            <w:r w:rsidRPr="00B67FB9">
              <w:rPr>
                <w:vertAlign w:val="subscript"/>
              </w:rPr>
              <w:t>4</w:t>
            </w:r>
            <w:r>
              <w:t>, CO</w:t>
            </w:r>
            <w:r w:rsidRPr="00B67FB9">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375316CD" w14:textId="77777777" w:rsidR="00C87A1F" w:rsidRPr="00F91ACA" w:rsidRDefault="00C87A1F" w:rsidP="00C87A1F">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099E7D22" w14:textId="77777777" w:rsidR="00C87A1F" w:rsidRDefault="00C87A1F" w:rsidP="00C87A1F">
            <w:pPr>
              <w:pStyle w:val="Caption1"/>
              <w:spacing w:before="0" w:after="0"/>
              <w:jc w:val="center"/>
            </w:pPr>
            <w:r>
              <w:t>0-300 ppm</w:t>
            </w:r>
          </w:p>
        </w:tc>
        <w:tc>
          <w:tcPr>
            <w:tcW w:w="1484" w:type="dxa"/>
            <w:tcBorders>
              <w:top w:val="single" w:sz="6" w:space="0" w:color="auto"/>
              <w:left w:val="single" w:sz="6" w:space="0" w:color="auto"/>
              <w:bottom w:val="single" w:sz="6" w:space="0" w:color="auto"/>
              <w:right w:val="double" w:sz="4" w:space="0" w:color="auto"/>
            </w:tcBorders>
            <w:vAlign w:val="center"/>
          </w:tcPr>
          <w:p w14:paraId="20333FD8" w14:textId="098416FC" w:rsidR="00C87A1F" w:rsidRPr="002572E1" w:rsidRDefault="00C87A1F" w:rsidP="00C87A1F">
            <w:pPr>
              <w:pStyle w:val="Caption1"/>
              <w:spacing w:before="0" w:after="0"/>
              <w:jc w:val="center"/>
            </w:pPr>
            <w:r w:rsidRPr="002572E1">
              <w:t>$1,000</w:t>
            </w:r>
          </w:p>
        </w:tc>
      </w:tr>
      <w:tr w:rsidR="00C87A1F" w14:paraId="43713A7E" w14:textId="77777777" w:rsidTr="00EE448D">
        <w:trPr>
          <w:cantSplit/>
          <w:trHeight w:val="237"/>
          <w:jc w:val="center"/>
        </w:trPr>
        <w:tc>
          <w:tcPr>
            <w:tcW w:w="4140" w:type="dxa"/>
            <w:tcBorders>
              <w:left w:val="double" w:sz="4" w:space="0" w:color="auto"/>
              <w:right w:val="single" w:sz="6" w:space="0" w:color="auto"/>
            </w:tcBorders>
            <w:vAlign w:val="center"/>
          </w:tcPr>
          <w:p w14:paraId="4CA45941" w14:textId="77777777" w:rsidR="00C87A1F" w:rsidRPr="00F91ACA" w:rsidRDefault="00C87A1F" w:rsidP="00C87A1F">
            <w:pPr>
              <w:pStyle w:val="Caption1"/>
              <w:spacing w:before="0" w:beforeAutospacing="0" w:after="0" w:afterAutospacing="0"/>
            </w:pPr>
            <w:r>
              <w:t>GDS Corp (GDS-IR)</w:t>
            </w:r>
          </w:p>
        </w:tc>
        <w:tc>
          <w:tcPr>
            <w:tcW w:w="1600" w:type="dxa"/>
            <w:tcBorders>
              <w:top w:val="single" w:sz="6" w:space="0" w:color="auto"/>
              <w:left w:val="single" w:sz="6" w:space="0" w:color="auto"/>
              <w:bottom w:val="single" w:sz="6" w:space="0" w:color="auto"/>
              <w:right w:val="single" w:sz="6" w:space="0" w:color="auto"/>
            </w:tcBorders>
            <w:vAlign w:val="center"/>
          </w:tcPr>
          <w:p w14:paraId="5800F18C" w14:textId="77777777" w:rsidR="00C87A1F" w:rsidRDefault="00C87A1F" w:rsidP="00C87A1F">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373F6705" w14:textId="77777777" w:rsidR="00C87A1F" w:rsidRPr="00F91ACA" w:rsidRDefault="00C87A1F" w:rsidP="00C87A1F">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165FF885" w14:textId="77777777" w:rsidR="00C87A1F" w:rsidRDefault="00C87A1F" w:rsidP="00C87A1F">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7ACDC7A7" w14:textId="5E8D950B" w:rsidR="00C87A1F" w:rsidRPr="002572E1" w:rsidRDefault="00C87A1F" w:rsidP="00C87A1F">
            <w:pPr>
              <w:pStyle w:val="Caption1"/>
              <w:spacing w:before="0" w:after="0"/>
              <w:jc w:val="center"/>
            </w:pPr>
            <w:r w:rsidRPr="002572E1">
              <w:t>$1,000</w:t>
            </w:r>
          </w:p>
        </w:tc>
      </w:tr>
      <w:tr w:rsidR="00C87A1F" w14:paraId="46A6B3A1" w14:textId="77777777" w:rsidTr="00EE448D">
        <w:trPr>
          <w:cantSplit/>
          <w:trHeight w:val="237"/>
          <w:jc w:val="center"/>
        </w:trPr>
        <w:tc>
          <w:tcPr>
            <w:tcW w:w="4140" w:type="dxa"/>
            <w:tcBorders>
              <w:left w:val="double" w:sz="4" w:space="0" w:color="auto"/>
              <w:right w:val="single" w:sz="6" w:space="0" w:color="auto"/>
            </w:tcBorders>
            <w:vAlign w:val="center"/>
          </w:tcPr>
          <w:p w14:paraId="69DDD21B" w14:textId="77777777" w:rsidR="00C87A1F" w:rsidRPr="00F91ACA" w:rsidRDefault="00C87A1F" w:rsidP="00C87A1F">
            <w:pPr>
              <w:pStyle w:val="Caption1"/>
              <w:spacing w:before="0" w:beforeAutospacing="0" w:after="0" w:afterAutospacing="0"/>
            </w:pPr>
            <w:r>
              <w:t>GDS Corp (GDS-IR, Gasmax)</w:t>
            </w:r>
          </w:p>
        </w:tc>
        <w:tc>
          <w:tcPr>
            <w:tcW w:w="1600" w:type="dxa"/>
            <w:tcBorders>
              <w:top w:val="single" w:sz="6" w:space="0" w:color="auto"/>
              <w:left w:val="single" w:sz="6" w:space="0" w:color="auto"/>
              <w:bottom w:val="single" w:sz="6" w:space="0" w:color="auto"/>
              <w:right w:val="single" w:sz="6" w:space="0" w:color="auto"/>
            </w:tcBorders>
            <w:vAlign w:val="center"/>
          </w:tcPr>
          <w:p w14:paraId="7DD249F2" w14:textId="77777777" w:rsidR="00C87A1F" w:rsidRDefault="00C87A1F" w:rsidP="00C87A1F">
            <w:pPr>
              <w:pStyle w:val="Caption1"/>
              <w:spacing w:before="0" w:after="0"/>
              <w:jc w:val="center"/>
            </w:pPr>
            <w:r>
              <w:t>CH</w:t>
            </w:r>
            <w:r w:rsidRPr="00B67FB9">
              <w:rPr>
                <w:vertAlign w:val="subscript"/>
              </w:rPr>
              <w:t>4</w:t>
            </w:r>
            <w:r>
              <w:t>, HC</w:t>
            </w:r>
          </w:p>
        </w:tc>
        <w:tc>
          <w:tcPr>
            <w:tcW w:w="1176" w:type="dxa"/>
            <w:tcBorders>
              <w:top w:val="single" w:sz="6" w:space="0" w:color="auto"/>
              <w:left w:val="single" w:sz="6" w:space="0" w:color="auto"/>
              <w:bottom w:val="single" w:sz="6" w:space="0" w:color="auto"/>
              <w:right w:val="single" w:sz="6" w:space="0" w:color="auto"/>
            </w:tcBorders>
            <w:vAlign w:val="center"/>
          </w:tcPr>
          <w:p w14:paraId="076BB796" w14:textId="77777777" w:rsidR="00C87A1F" w:rsidRPr="00F91ACA" w:rsidRDefault="00C87A1F" w:rsidP="00C87A1F">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4A6EB3E8" w14:textId="77777777" w:rsidR="00C87A1F" w:rsidRDefault="00C87A1F" w:rsidP="00C87A1F">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13F8B0E3" w14:textId="3145F4EC" w:rsidR="00C87A1F" w:rsidRPr="002572E1" w:rsidRDefault="00C87A1F" w:rsidP="00C87A1F">
            <w:pPr>
              <w:pStyle w:val="Caption1"/>
              <w:spacing w:before="0" w:after="0"/>
              <w:jc w:val="center"/>
            </w:pPr>
            <w:r w:rsidRPr="002572E1">
              <w:t>$3</w:t>
            </w:r>
            <w:r w:rsidR="00BB1C56" w:rsidRPr="002572E1">
              <w:t>,</w:t>
            </w:r>
            <w:r w:rsidRPr="002572E1">
              <w:t>000</w:t>
            </w:r>
          </w:p>
        </w:tc>
      </w:tr>
      <w:tr w:rsidR="00C87A1F" w14:paraId="47675707" w14:textId="77777777" w:rsidTr="00EE448D">
        <w:trPr>
          <w:cantSplit/>
          <w:trHeight w:val="237"/>
          <w:jc w:val="center"/>
        </w:trPr>
        <w:tc>
          <w:tcPr>
            <w:tcW w:w="4140" w:type="dxa"/>
            <w:tcBorders>
              <w:left w:val="double" w:sz="4" w:space="0" w:color="auto"/>
              <w:right w:val="single" w:sz="6" w:space="0" w:color="auto"/>
            </w:tcBorders>
            <w:vAlign w:val="center"/>
          </w:tcPr>
          <w:p w14:paraId="0446060D" w14:textId="77777777" w:rsidR="00C87A1F" w:rsidRPr="00F91ACA" w:rsidRDefault="00C87A1F" w:rsidP="00C87A1F">
            <w:pPr>
              <w:pStyle w:val="Caption1"/>
              <w:spacing w:before="0" w:beforeAutospacing="0" w:after="0" w:afterAutospacing="0"/>
            </w:pPr>
            <w:r>
              <w:t>Graywolf (Directsen Sen-B TVOC)</w:t>
            </w:r>
          </w:p>
        </w:tc>
        <w:tc>
          <w:tcPr>
            <w:tcW w:w="1600" w:type="dxa"/>
            <w:tcBorders>
              <w:top w:val="single" w:sz="6" w:space="0" w:color="auto"/>
              <w:left w:val="single" w:sz="6" w:space="0" w:color="auto"/>
              <w:bottom w:val="single" w:sz="6" w:space="0" w:color="auto"/>
              <w:right w:val="single" w:sz="6" w:space="0" w:color="auto"/>
            </w:tcBorders>
            <w:vAlign w:val="center"/>
          </w:tcPr>
          <w:p w14:paraId="0D62DD0B" w14:textId="77777777" w:rsidR="00C87A1F" w:rsidRDefault="00C87A1F" w:rsidP="00C87A1F">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24C6AAF1" w14:textId="77777777" w:rsidR="00C87A1F" w:rsidRPr="00F91ACA" w:rsidRDefault="00C87A1F" w:rsidP="00C87A1F">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74989F03" w14:textId="77777777" w:rsidR="00C87A1F" w:rsidRDefault="00C87A1F" w:rsidP="00C87A1F">
            <w:pPr>
              <w:pStyle w:val="Caption1"/>
              <w:spacing w:before="0" w:after="0"/>
              <w:jc w:val="center"/>
            </w:pPr>
            <w:r>
              <w:t>0.1-10,000 ppm</w:t>
            </w:r>
          </w:p>
        </w:tc>
        <w:tc>
          <w:tcPr>
            <w:tcW w:w="1484" w:type="dxa"/>
            <w:tcBorders>
              <w:top w:val="single" w:sz="6" w:space="0" w:color="auto"/>
              <w:left w:val="single" w:sz="6" w:space="0" w:color="auto"/>
              <w:bottom w:val="single" w:sz="6" w:space="0" w:color="auto"/>
              <w:right w:val="double" w:sz="4" w:space="0" w:color="auto"/>
            </w:tcBorders>
            <w:vAlign w:val="center"/>
          </w:tcPr>
          <w:p w14:paraId="1E193086" w14:textId="0D4779B3" w:rsidR="00C87A1F" w:rsidRPr="002572E1" w:rsidRDefault="00C87A1F" w:rsidP="00C87A1F">
            <w:pPr>
              <w:pStyle w:val="Caption1"/>
              <w:spacing w:before="0" w:after="0"/>
              <w:jc w:val="center"/>
            </w:pPr>
            <w:r w:rsidRPr="002572E1">
              <w:t>$1,000</w:t>
            </w:r>
          </w:p>
        </w:tc>
      </w:tr>
      <w:tr w:rsidR="005452A7" w14:paraId="24B543F1" w14:textId="77777777" w:rsidTr="00EE448D">
        <w:trPr>
          <w:cantSplit/>
          <w:trHeight w:val="237"/>
          <w:jc w:val="center"/>
        </w:trPr>
        <w:tc>
          <w:tcPr>
            <w:tcW w:w="4140" w:type="dxa"/>
            <w:tcBorders>
              <w:left w:val="double" w:sz="4" w:space="0" w:color="auto"/>
              <w:right w:val="single" w:sz="6" w:space="0" w:color="auto"/>
            </w:tcBorders>
            <w:vAlign w:val="center"/>
          </w:tcPr>
          <w:p w14:paraId="628272EB" w14:textId="77777777" w:rsidR="005452A7" w:rsidRPr="00F91ACA" w:rsidRDefault="005452A7" w:rsidP="005452A7">
            <w:pPr>
              <w:pStyle w:val="Caption1"/>
              <w:spacing w:before="0" w:beforeAutospacing="0" w:after="0" w:afterAutospacing="0"/>
            </w:pPr>
            <w:r>
              <w:t>Hanwei Electronics (MQ4)</w:t>
            </w:r>
          </w:p>
        </w:tc>
        <w:tc>
          <w:tcPr>
            <w:tcW w:w="1600" w:type="dxa"/>
            <w:tcBorders>
              <w:top w:val="single" w:sz="6" w:space="0" w:color="auto"/>
              <w:left w:val="single" w:sz="6" w:space="0" w:color="auto"/>
              <w:bottom w:val="single" w:sz="6" w:space="0" w:color="auto"/>
              <w:right w:val="single" w:sz="6" w:space="0" w:color="auto"/>
            </w:tcBorders>
            <w:vAlign w:val="center"/>
          </w:tcPr>
          <w:p w14:paraId="417F973C"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56D9A7EC"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770BDB61" w14:textId="77777777" w:rsidR="005452A7" w:rsidRDefault="005452A7" w:rsidP="005452A7">
            <w:pPr>
              <w:pStyle w:val="Caption1"/>
              <w:spacing w:before="0" w:after="0"/>
              <w:jc w:val="center"/>
            </w:pPr>
            <w:r>
              <w:t>300-10,000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1CEBFF7E" w14:textId="6AA1EB3E" w:rsidR="005452A7" w:rsidRPr="002572E1" w:rsidRDefault="00440CA2" w:rsidP="005452A7">
            <w:pPr>
              <w:pStyle w:val="Caption1"/>
              <w:spacing w:before="0" w:after="0"/>
              <w:jc w:val="center"/>
            </w:pPr>
            <w:r w:rsidRPr="002572E1">
              <w:t>No response</w:t>
            </w:r>
          </w:p>
        </w:tc>
      </w:tr>
      <w:tr w:rsidR="005452A7" w14:paraId="391EAA18" w14:textId="77777777" w:rsidTr="00EE448D">
        <w:trPr>
          <w:cantSplit/>
          <w:trHeight w:val="237"/>
          <w:jc w:val="center"/>
        </w:trPr>
        <w:tc>
          <w:tcPr>
            <w:tcW w:w="4140" w:type="dxa"/>
            <w:tcBorders>
              <w:left w:val="double" w:sz="4" w:space="0" w:color="auto"/>
              <w:right w:val="single" w:sz="6" w:space="0" w:color="auto"/>
            </w:tcBorders>
            <w:vAlign w:val="center"/>
          </w:tcPr>
          <w:p w14:paraId="58FC2CBF" w14:textId="77777777" w:rsidR="005452A7" w:rsidRPr="00F91ACA" w:rsidRDefault="005452A7" w:rsidP="005452A7">
            <w:pPr>
              <w:pStyle w:val="Caption1"/>
              <w:spacing w:before="0" w:beforeAutospacing="0" w:after="0" w:afterAutospacing="0"/>
            </w:pPr>
            <w:r>
              <w:t>Hubei Cubic-Ruiyi Instrument Co. (Portable Gas 3100P)</w:t>
            </w:r>
          </w:p>
        </w:tc>
        <w:tc>
          <w:tcPr>
            <w:tcW w:w="1600" w:type="dxa"/>
            <w:tcBorders>
              <w:top w:val="single" w:sz="6" w:space="0" w:color="auto"/>
              <w:left w:val="single" w:sz="6" w:space="0" w:color="auto"/>
              <w:bottom w:val="single" w:sz="6" w:space="0" w:color="auto"/>
              <w:right w:val="single" w:sz="6" w:space="0" w:color="auto"/>
            </w:tcBorders>
            <w:vAlign w:val="center"/>
          </w:tcPr>
          <w:p w14:paraId="5D4D7E11"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00EA347C" w14:textId="77777777" w:rsidR="005452A7" w:rsidRPr="00F91ACA" w:rsidRDefault="005452A7" w:rsidP="005452A7">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33EC3883" w14:textId="77777777" w:rsidR="005452A7" w:rsidRDefault="005452A7" w:rsidP="005452A7">
            <w:pPr>
              <w:pStyle w:val="Caption1"/>
              <w:spacing w:before="0" w:after="0"/>
              <w:jc w:val="center"/>
            </w:pPr>
            <w:r>
              <w:t>0-10%</w:t>
            </w:r>
          </w:p>
        </w:tc>
        <w:tc>
          <w:tcPr>
            <w:tcW w:w="1484" w:type="dxa"/>
            <w:tcBorders>
              <w:top w:val="single" w:sz="6" w:space="0" w:color="auto"/>
              <w:left w:val="single" w:sz="6" w:space="0" w:color="auto"/>
              <w:bottom w:val="single" w:sz="6" w:space="0" w:color="auto"/>
              <w:right w:val="double" w:sz="4" w:space="0" w:color="auto"/>
            </w:tcBorders>
            <w:vAlign w:val="center"/>
          </w:tcPr>
          <w:p w14:paraId="0840CDAA" w14:textId="60CAA8C0" w:rsidR="005452A7" w:rsidRPr="002572E1" w:rsidRDefault="00440CA2" w:rsidP="005452A7">
            <w:pPr>
              <w:pStyle w:val="Caption1"/>
              <w:spacing w:before="0" w:after="0"/>
              <w:jc w:val="center"/>
            </w:pPr>
            <w:r w:rsidRPr="002572E1">
              <w:t>No response</w:t>
            </w:r>
          </w:p>
        </w:tc>
      </w:tr>
      <w:tr w:rsidR="005452A7" w14:paraId="136A4061" w14:textId="77777777" w:rsidTr="00EE448D">
        <w:trPr>
          <w:cantSplit/>
          <w:trHeight w:val="237"/>
          <w:jc w:val="center"/>
        </w:trPr>
        <w:tc>
          <w:tcPr>
            <w:tcW w:w="4140" w:type="dxa"/>
            <w:tcBorders>
              <w:left w:val="double" w:sz="4" w:space="0" w:color="auto"/>
              <w:right w:val="single" w:sz="6" w:space="0" w:color="auto"/>
            </w:tcBorders>
            <w:vAlign w:val="center"/>
          </w:tcPr>
          <w:p w14:paraId="687026CE" w14:textId="77777777" w:rsidR="005452A7" w:rsidRPr="00F91ACA" w:rsidRDefault="005452A7" w:rsidP="005452A7">
            <w:pPr>
              <w:pStyle w:val="Caption1"/>
              <w:spacing w:before="0" w:beforeAutospacing="0" w:after="0" w:afterAutospacing="0"/>
            </w:pPr>
            <w:r>
              <w:lastRenderedPageBreak/>
              <w:t>IDT (SGA711)</w:t>
            </w:r>
          </w:p>
        </w:tc>
        <w:tc>
          <w:tcPr>
            <w:tcW w:w="1600" w:type="dxa"/>
            <w:tcBorders>
              <w:top w:val="single" w:sz="6" w:space="0" w:color="auto"/>
              <w:left w:val="single" w:sz="6" w:space="0" w:color="auto"/>
              <w:bottom w:val="single" w:sz="6" w:space="0" w:color="auto"/>
              <w:right w:val="single" w:sz="6" w:space="0" w:color="auto"/>
            </w:tcBorders>
            <w:vAlign w:val="center"/>
          </w:tcPr>
          <w:p w14:paraId="318DAB51" w14:textId="77777777" w:rsidR="005452A7" w:rsidRDefault="005452A7" w:rsidP="005452A7">
            <w:pPr>
              <w:pStyle w:val="Caption1"/>
              <w:spacing w:before="0" w:after="0"/>
              <w:jc w:val="center"/>
            </w:pPr>
            <w:r>
              <w:t>CH</w:t>
            </w:r>
            <w:r w:rsidRPr="007C74D2">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2F20D48"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3AF4483E" w14:textId="77777777" w:rsidR="005452A7" w:rsidRDefault="005452A7" w:rsidP="005452A7">
            <w:pPr>
              <w:pStyle w:val="Caption1"/>
              <w:spacing w:before="0" w:after="0"/>
              <w:jc w:val="center"/>
            </w:pPr>
            <w:r>
              <w:t>10-10,000 ppm</w:t>
            </w:r>
          </w:p>
        </w:tc>
        <w:tc>
          <w:tcPr>
            <w:tcW w:w="1484" w:type="dxa"/>
            <w:tcBorders>
              <w:top w:val="single" w:sz="6" w:space="0" w:color="auto"/>
              <w:left w:val="single" w:sz="6" w:space="0" w:color="auto"/>
              <w:bottom w:val="single" w:sz="6" w:space="0" w:color="auto"/>
              <w:right w:val="double" w:sz="4" w:space="0" w:color="auto"/>
            </w:tcBorders>
            <w:vAlign w:val="center"/>
          </w:tcPr>
          <w:p w14:paraId="48843822" w14:textId="0D541D6C" w:rsidR="005452A7" w:rsidRPr="002572E1" w:rsidRDefault="00BB1C56" w:rsidP="005452A7">
            <w:pPr>
              <w:pStyle w:val="Caption1"/>
              <w:spacing w:before="0" w:after="0"/>
              <w:jc w:val="center"/>
            </w:pPr>
            <w:r w:rsidRPr="002572E1">
              <w:t>$30</w:t>
            </w:r>
          </w:p>
        </w:tc>
      </w:tr>
      <w:tr w:rsidR="005452A7" w14:paraId="7E31CD17" w14:textId="77777777" w:rsidTr="00EE448D">
        <w:trPr>
          <w:cantSplit/>
          <w:trHeight w:val="237"/>
          <w:jc w:val="center"/>
        </w:trPr>
        <w:tc>
          <w:tcPr>
            <w:tcW w:w="4140" w:type="dxa"/>
            <w:tcBorders>
              <w:left w:val="double" w:sz="4" w:space="0" w:color="auto"/>
              <w:right w:val="single" w:sz="6" w:space="0" w:color="auto"/>
            </w:tcBorders>
            <w:vAlign w:val="center"/>
          </w:tcPr>
          <w:p w14:paraId="6E347C69" w14:textId="77777777" w:rsidR="005452A7" w:rsidRPr="00F91ACA" w:rsidRDefault="005452A7" w:rsidP="005452A7">
            <w:pPr>
              <w:pStyle w:val="Caption1"/>
              <w:spacing w:before="0" w:beforeAutospacing="0" w:after="0" w:afterAutospacing="0"/>
            </w:pPr>
            <w:r>
              <w:t>IDT (ZMOD4410)</w:t>
            </w:r>
          </w:p>
        </w:tc>
        <w:tc>
          <w:tcPr>
            <w:tcW w:w="1600" w:type="dxa"/>
            <w:tcBorders>
              <w:top w:val="single" w:sz="6" w:space="0" w:color="auto"/>
              <w:left w:val="single" w:sz="6" w:space="0" w:color="auto"/>
              <w:bottom w:val="single" w:sz="6" w:space="0" w:color="auto"/>
              <w:right w:val="single" w:sz="6" w:space="0" w:color="auto"/>
            </w:tcBorders>
            <w:vAlign w:val="center"/>
          </w:tcPr>
          <w:p w14:paraId="6E95CAAB" w14:textId="77777777" w:rsidR="005452A7" w:rsidRDefault="005452A7" w:rsidP="005452A7">
            <w:pPr>
              <w:pStyle w:val="Caption1"/>
              <w:spacing w:before="0" w:after="0"/>
              <w:jc w:val="center"/>
            </w:pPr>
            <w:r>
              <w:t>Total VOCs, CO</w:t>
            </w:r>
            <w:r w:rsidRPr="00B67FB9">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038CEC26"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504C222E" w14:textId="77777777" w:rsidR="005452A7" w:rsidRDefault="005452A7" w:rsidP="005452A7">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13C81747" w14:textId="4E494C04" w:rsidR="005452A7" w:rsidRPr="002572E1" w:rsidRDefault="00BB1C56" w:rsidP="005452A7">
            <w:pPr>
              <w:pStyle w:val="Caption1"/>
              <w:spacing w:before="0" w:after="0"/>
              <w:jc w:val="center"/>
            </w:pPr>
            <w:r w:rsidRPr="002572E1">
              <w:t>$150</w:t>
            </w:r>
          </w:p>
        </w:tc>
      </w:tr>
      <w:tr w:rsidR="005452A7" w14:paraId="6E78BA81" w14:textId="77777777" w:rsidTr="00EE448D">
        <w:trPr>
          <w:cantSplit/>
          <w:trHeight w:val="237"/>
          <w:jc w:val="center"/>
        </w:trPr>
        <w:tc>
          <w:tcPr>
            <w:tcW w:w="4140" w:type="dxa"/>
            <w:tcBorders>
              <w:left w:val="double" w:sz="4" w:space="0" w:color="auto"/>
              <w:right w:val="single" w:sz="6" w:space="0" w:color="auto"/>
            </w:tcBorders>
            <w:vAlign w:val="center"/>
          </w:tcPr>
          <w:p w14:paraId="398532D4" w14:textId="7CFB17E1" w:rsidR="005452A7" w:rsidRDefault="005452A7" w:rsidP="005452A7">
            <w:pPr>
              <w:pStyle w:val="Caption1"/>
              <w:spacing w:before="0" w:beforeAutospacing="0" w:after="0" w:afterAutospacing="0"/>
            </w:pPr>
            <w:r>
              <w:t>IBM (APRA)</w:t>
            </w:r>
          </w:p>
        </w:tc>
        <w:tc>
          <w:tcPr>
            <w:tcW w:w="1600" w:type="dxa"/>
            <w:tcBorders>
              <w:top w:val="single" w:sz="6" w:space="0" w:color="auto"/>
              <w:left w:val="single" w:sz="6" w:space="0" w:color="auto"/>
              <w:bottom w:val="single" w:sz="6" w:space="0" w:color="auto"/>
              <w:right w:val="single" w:sz="6" w:space="0" w:color="auto"/>
            </w:tcBorders>
            <w:vAlign w:val="center"/>
          </w:tcPr>
          <w:p w14:paraId="45FBAFAE" w14:textId="0F5EF62E"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638F76AF" w14:textId="371B7FDE" w:rsidR="005452A7" w:rsidRDefault="005452A7" w:rsidP="005452A7">
            <w:pPr>
              <w:pStyle w:val="Caption1"/>
              <w:spacing w:before="0" w:after="0"/>
              <w:jc w:val="center"/>
            </w:pPr>
            <w:r>
              <w:t>laser</w:t>
            </w:r>
          </w:p>
        </w:tc>
        <w:tc>
          <w:tcPr>
            <w:tcW w:w="1824" w:type="dxa"/>
            <w:tcBorders>
              <w:top w:val="single" w:sz="6" w:space="0" w:color="auto"/>
              <w:left w:val="single" w:sz="6" w:space="0" w:color="auto"/>
              <w:bottom w:val="single" w:sz="6" w:space="0" w:color="auto"/>
              <w:right w:val="single" w:sz="6" w:space="0" w:color="auto"/>
            </w:tcBorders>
            <w:vAlign w:val="center"/>
          </w:tcPr>
          <w:p w14:paraId="11C8F490" w14:textId="28671A1D" w:rsidR="005452A7" w:rsidRDefault="005452A7" w:rsidP="005452A7">
            <w:pPr>
              <w:pStyle w:val="Caption1"/>
              <w:spacing w:before="0" w:after="0"/>
              <w:jc w:val="center"/>
            </w:pPr>
            <w:r>
              <w:t>5-25 ppb</w:t>
            </w:r>
          </w:p>
        </w:tc>
        <w:tc>
          <w:tcPr>
            <w:tcW w:w="1484" w:type="dxa"/>
            <w:tcBorders>
              <w:top w:val="single" w:sz="6" w:space="0" w:color="auto"/>
              <w:left w:val="single" w:sz="6" w:space="0" w:color="auto"/>
              <w:bottom w:val="single" w:sz="6" w:space="0" w:color="auto"/>
              <w:right w:val="double" w:sz="4" w:space="0" w:color="auto"/>
            </w:tcBorders>
            <w:vAlign w:val="center"/>
          </w:tcPr>
          <w:p w14:paraId="655AFBBF" w14:textId="6BF19FA6" w:rsidR="005452A7" w:rsidRPr="002572E1" w:rsidRDefault="005452A7" w:rsidP="005452A7">
            <w:pPr>
              <w:pStyle w:val="Caption1"/>
              <w:spacing w:before="0" w:after="0"/>
              <w:jc w:val="center"/>
            </w:pPr>
            <w:r w:rsidRPr="002572E1">
              <w:t>$300</w:t>
            </w:r>
          </w:p>
        </w:tc>
      </w:tr>
      <w:tr w:rsidR="005452A7" w14:paraId="18633848" w14:textId="77777777" w:rsidTr="00EE448D">
        <w:trPr>
          <w:cantSplit/>
          <w:trHeight w:val="237"/>
          <w:jc w:val="center"/>
        </w:trPr>
        <w:tc>
          <w:tcPr>
            <w:tcW w:w="4140" w:type="dxa"/>
            <w:tcBorders>
              <w:left w:val="double" w:sz="4" w:space="0" w:color="auto"/>
              <w:right w:val="single" w:sz="6" w:space="0" w:color="auto"/>
            </w:tcBorders>
            <w:vAlign w:val="center"/>
          </w:tcPr>
          <w:p w14:paraId="5795E470" w14:textId="77777777" w:rsidR="005452A7" w:rsidRPr="00F91ACA" w:rsidRDefault="005452A7" w:rsidP="005452A7">
            <w:pPr>
              <w:pStyle w:val="Caption1"/>
              <w:spacing w:before="0" w:beforeAutospacing="0" w:after="0" w:afterAutospacing="0"/>
            </w:pPr>
            <w:r>
              <w:t>Ion Science (Falco Fixed VOC Detector)</w:t>
            </w:r>
          </w:p>
        </w:tc>
        <w:tc>
          <w:tcPr>
            <w:tcW w:w="1600" w:type="dxa"/>
            <w:tcBorders>
              <w:top w:val="single" w:sz="6" w:space="0" w:color="auto"/>
              <w:left w:val="single" w:sz="6" w:space="0" w:color="auto"/>
              <w:bottom w:val="single" w:sz="6" w:space="0" w:color="auto"/>
              <w:right w:val="single" w:sz="6" w:space="0" w:color="auto"/>
            </w:tcBorders>
            <w:vAlign w:val="center"/>
          </w:tcPr>
          <w:p w14:paraId="2C698AE9"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6802C789"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4DADCA21" w14:textId="77777777" w:rsidR="005452A7" w:rsidRDefault="005452A7" w:rsidP="005452A7">
            <w:pPr>
              <w:pStyle w:val="Caption1"/>
              <w:spacing w:before="0" w:after="0"/>
              <w:jc w:val="center"/>
            </w:pPr>
            <w:r>
              <w:t>0.01-500 ppm</w:t>
            </w:r>
          </w:p>
        </w:tc>
        <w:tc>
          <w:tcPr>
            <w:tcW w:w="1484" w:type="dxa"/>
            <w:tcBorders>
              <w:top w:val="single" w:sz="6" w:space="0" w:color="auto"/>
              <w:left w:val="single" w:sz="6" w:space="0" w:color="auto"/>
              <w:bottom w:val="single" w:sz="6" w:space="0" w:color="auto"/>
              <w:right w:val="double" w:sz="4" w:space="0" w:color="auto"/>
            </w:tcBorders>
            <w:vAlign w:val="center"/>
          </w:tcPr>
          <w:p w14:paraId="1F303B64" w14:textId="71D3721A" w:rsidR="005452A7" w:rsidRPr="002572E1" w:rsidRDefault="00BB1C56" w:rsidP="005452A7">
            <w:pPr>
              <w:pStyle w:val="Caption1"/>
              <w:spacing w:before="0" w:after="0"/>
              <w:jc w:val="center"/>
            </w:pPr>
            <w:r w:rsidRPr="002572E1">
              <w:t>$1,000</w:t>
            </w:r>
          </w:p>
        </w:tc>
      </w:tr>
      <w:tr w:rsidR="005452A7" w14:paraId="371D9EE1" w14:textId="77777777" w:rsidTr="00BB1C56">
        <w:trPr>
          <w:cantSplit/>
          <w:trHeight w:val="228"/>
          <w:jc w:val="center"/>
        </w:trPr>
        <w:tc>
          <w:tcPr>
            <w:tcW w:w="4140" w:type="dxa"/>
            <w:tcBorders>
              <w:left w:val="double" w:sz="4" w:space="0" w:color="auto"/>
              <w:right w:val="single" w:sz="6" w:space="0" w:color="auto"/>
            </w:tcBorders>
            <w:vAlign w:val="center"/>
          </w:tcPr>
          <w:p w14:paraId="3172EA8A" w14:textId="77777777" w:rsidR="005452A7" w:rsidRPr="00F91ACA" w:rsidRDefault="005452A7" w:rsidP="005452A7">
            <w:pPr>
              <w:pStyle w:val="Caption1"/>
              <w:spacing w:before="0" w:beforeAutospacing="0" w:after="0" w:afterAutospacing="0"/>
            </w:pPr>
            <w:r>
              <w:t>Ion Science (MiniPID2)</w:t>
            </w:r>
          </w:p>
        </w:tc>
        <w:tc>
          <w:tcPr>
            <w:tcW w:w="1600" w:type="dxa"/>
            <w:tcBorders>
              <w:top w:val="single" w:sz="6" w:space="0" w:color="auto"/>
              <w:left w:val="single" w:sz="6" w:space="0" w:color="auto"/>
              <w:bottom w:val="single" w:sz="6" w:space="0" w:color="auto"/>
              <w:right w:val="single" w:sz="6" w:space="0" w:color="auto"/>
            </w:tcBorders>
            <w:vAlign w:val="center"/>
          </w:tcPr>
          <w:p w14:paraId="209C7572"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2D524A91"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49036056" w14:textId="77777777" w:rsidR="005452A7" w:rsidRDefault="005452A7" w:rsidP="005452A7">
            <w:pPr>
              <w:pStyle w:val="Caption1"/>
              <w:spacing w:before="0" w:after="0"/>
              <w:jc w:val="center"/>
            </w:pPr>
            <w:r>
              <w:t>0.005-100 ppm</w:t>
            </w:r>
          </w:p>
        </w:tc>
        <w:tc>
          <w:tcPr>
            <w:tcW w:w="1484" w:type="dxa"/>
            <w:tcBorders>
              <w:top w:val="single" w:sz="6" w:space="0" w:color="auto"/>
              <w:left w:val="single" w:sz="6" w:space="0" w:color="auto"/>
              <w:bottom w:val="single" w:sz="6" w:space="0" w:color="auto"/>
              <w:right w:val="double" w:sz="4" w:space="0" w:color="auto"/>
            </w:tcBorders>
            <w:vAlign w:val="center"/>
          </w:tcPr>
          <w:p w14:paraId="21939DE8" w14:textId="18DFF18C" w:rsidR="005452A7" w:rsidRPr="002572E1" w:rsidRDefault="00BB1C56" w:rsidP="005452A7">
            <w:pPr>
              <w:pStyle w:val="Caption1"/>
              <w:spacing w:before="0" w:after="0"/>
              <w:jc w:val="center"/>
            </w:pPr>
            <w:r w:rsidRPr="002572E1">
              <w:t>$1,400</w:t>
            </w:r>
          </w:p>
        </w:tc>
      </w:tr>
      <w:tr w:rsidR="005452A7" w14:paraId="49B1F948" w14:textId="77777777" w:rsidTr="00EE448D">
        <w:trPr>
          <w:cantSplit/>
          <w:trHeight w:val="237"/>
          <w:jc w:val="center"/>
        </w:trPr>
        <w:tc>
          <w:tcPr>
            <w:tcW w:w="4140" w:type="dxa"/>
            <w:tcBorders>
              <w:left w:val="double" w:sz="4" w:space="0" w:color="auto"/>
              <w:right w:val="single" w:sz="6" w:space="0" w:color="auto"/>
            </w:tcBorders>
            <w:vAlign w:val="center"/>
          </w:tcPr>
          <w:p w14:paraId="0664F02A" w14:textId="77777777" w:rsidR="005452A7" w:rsidRPr="00F91ACA" w:rsidRDefault="005452A7" w:rsidP="005452A7">
            <w:pPr>
              <w:pStyle w:val="Caption1"/>
              <w:spacing w:before="0" w:beforeAutospacing="0" w:after="0" w:afterAutospacing="0"/>
            </w:pPr>
            <w:r>
              <w:t>Ion Science (Tiger Handheld VOC Detector)</w:t>
            </w:r>
          </w:p>
        </w:tc>
        <w:tc>
          <w:tcPr>
            <w:tcW w:w="1600" w:type="dxa"/>
            <w:tcBorders>
              <w:top w:val="single" w:sz="6" w:space="0" w:color="auto"/>
              <w:left w:val="single" w:sz="6" w:space="0" w:color="auto"/>
              <w:bottom w:val="single" w:sz="6" w:space="0" w:color="auto"/>
              <w:right w:val="single" w:sz="6" w:space="0" w:color="auto"/>
            </w:tcBorders>
            <w:vAlign w:val="center"/>
          </w:tcPr>
          <w:p w14:paraId="695E273D"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5C1440E6"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100AAD6C" w14:textId="77777777" w:rsidR="005452A7" w:rsidRDefault="005452A7" w:rsidP="005452A7">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04ABB100" w14:textId="4189EC17" w:rsidR="005452A7" w:rsidRPr="002572E1" w:rsidRDefault="00BB1C56" w:rsidP="005452A7">
            <w:pPr>
              <w:pStyle w:val="Caption1"/>
              <w:spacing w:before="0" w:after="0"/>
              <w:jc w:val="center"/>
            </w:pPr>
            <w:r w:rsidRPr="002572E1">
              <w:t>$4,212</w:t>
            </w:r>
          </w:p>
        </w:tc>
      </w:tr>
      <w:tr w:rsidR="005452A7" w14:paraId="4E322555" w14:textId="77777777" w:rsidTr="00EE448D">
        <w:trPr>
          <w:cantSplit/>
          <w:trHeight w:val="237"/>
          <w:jc w:val="center"/>
        </w:trPr>
        <w:tc>
          <w:tcPr>
            <w:tcW w:w="4140" w:type="dxa"/>
            <w:tcBorders>
              <w:left w:val="double" w:sz="4" w:space="0" w:color="auto"/>
              <w:right w:val="single" w:sz="6" w:space="0" w:color="auto"/>
            </w:tcBorders>
            <w:vAlign w:val="center"/>
          </w:tcPr>
          <w:p w14:paraId="4BB52668" w14:textId="77777777" w:rsidR="005452A7" w:rsidRPr="00F91ACA" w:rsidRDefault="005452A7" w:rsidP="005452A7">
            <w:pPr>
              <w:pStyle w:val="Caption1"/>
              <w:spacing w:before="0" w:beforeAutospacing="0" w:after="0" w:afterAutospacing="0"/>
            </w:pPr>
            <w:r>
              <w:t>Ion Science (TVOC Fixed Detector)</w:t>
            </w:r>
          </w:p>
        </w:tc>
        <w:tc>
          <w:tcPr>
            <w:tcW w:w="1600" w:type="dxa"/>
            <w:tcBorders>
              <w:top w:val="single" w:sz="6" w:space="0" w:color="auto"/>
              <w:left w:val="single" w:sz="6" w:space="0" w:color="auto"/>
              <w:bottom w:val="single" w:sz="6" w:space="0" w:color="auto"/>
              <w:right w:val="single" w:sz="6" w:space="0" w:color="auto"/>
            </w:tcBorders>
            <w:vAlign w:val="center"/>
          </w:tcPr>
          <w:p w14:paraId="7F8F4928"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36F67A85"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28C704E1" w14:textId="77777777" w:rsidR="005452A7" w:rsidRDefault="005452A7" w:rsidP="005452A7">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7612E6EE" w14:textId="08FD5010" w:rsidR="005452A7" w:rsidRPr="002572E1" w:rsidRDefault="00BB1C56" w:rsidP="005452A7">
            <w:pPr>
              <w:pStyle w:val="Caption1"/>
              <w:spacing w:before="0" w:after="0"/>
              <w:jc w:val="center"/>
            </w:pPr>
            <w:r w:rsidRPr="002572E1">
              <w:t>$3,000</w:t>
            </w:r>
          </w:p>
        </w:tc>
      </w:tr>
      <w:tr w:rsidR="005452A7" w14:paraId="42934BE7" w14:textId="77777777" w:rsidTr="00EE448D">
        <w:trPr>
          <w:cantSplit/>
          <w:trHeight w:val="237"/>
          <w:jc w:val="center"/>
        </w:trPr>
        <w:tc>
          <w:tcPr>
            <w:tcW w:w="4140" w:type="dxa"/>
            <w:tcBorders>
              <w:left w:val="double" w:sz="4" w:space="0" w:color="auto"/>
              <w:right w:val="single" w:sz="6" w:space="0" w:color="auto"/>
            </w:tcBorders>
            <w:vAlign w:val="center"/>
          </w:tcPr>
          <w:p w14:paraId="74CF04DE" w14:textId="77777777" w:rsidR="005452A7" w:rsidRPr="00F91ACA" w:rsidRDefault="005452A7" w:rsidP="005452A7">
            <w:pPr>
              <w:pStyle w:val="Caption1"/>
              <w:spacing w:before="0" w:beforeAutospacing="0" w:after="0" w:afterAutospacing="0"/>
            </w:pPr>
            <w:r>
              <w:t>Ion Science (Typhoon)</w:t>
            </w:r>
          </w:p>
        </w:tc>
        <w:tc>
          <w:tcPr>
            <w:tcW w:w="1600" w:type="dxa"/>
            <w:tcBorders>
              <w:top w:val="single" w:sz="6" w:space="0" w:color="auto"/>
              <w:left w:val="single" w:sz="6" w:space="0" w:color="auto"/>
              <w:bottom w:val="single" w:sz="6" w:space="0" w:color="auto"/>
              <w:right w:val="single" w:sz="6" w:space="0" w:color="auto"/>
            </w:tcBorders>
            <w:vAlign w:val="center"/>
          </w:tcPr>
          <w:p w14:paraId="44FAB46E"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60E8BC7F"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5B943A7D" w14:textId="77777777" w:rsidR="005452A7" w:rsidRDefault="005452A7" w:rsidP="005452A7">
            <w:pPr>
              <w:pStyle w:val="Caption1"/>
              <w:spacing w:before="0" w:after="0"/>
              <w:jc w:val="center"/>
            </w:pPr>
            <w:r>
              <w:t>0-1,000 ppm</w:t>
            </w:r>
          </w:p>
        </w:tc>
        <w:tc>
          <w:tcPr>
            <w:tcW w:w="1484" w:type="dxa"/>
            <w:tcBorders>
              <w:top w:val="single" w:sz="6" w:space="0" w:color="auto"/>
              <w:left w:val="single" w:sz="6" w:space="0" w:color="auto"/>
              <w:bottom w:val="single" w:sz="6" w:space="0" w:color="auto"/>
              <w:right w:val="double" w:sz="4" w:space="0" w:color="auto"/>
            </w:tcBorders>
            <w:vAlign w:val="center"/>
          </w:tcPr>
          <w:p w14:paraId="6094ABE5" w14:textId="2E4C9ED6" w:rsidR="005452A7" w:rsidRPr="002572E1" w:rsidRDefault="00440CA2" w:rsidP="005452A7">
            <w:pPr>
              <w:pStyle w:val="Caption1"/>
              <w:spacing w:before="0" w:after="0"/>
              <w:jc w:val="center"/>
            </w:pPr>
            <w:r w:rsidRPr="002572E1">
              <w:t>No response</w:t>
            </w:r>
          </w:p>
        </w:tc>
      </w:tr>
      <w:tr w:rsidR="005452A7" w14:paraId="3D1BC797" w14:textId="77777777" w:rsidTr="00EE448D">
        <w:trPr>
          <w:cantSplit/>
          <w:trHeight w:val="237"/>
          <w:jc w:val="center"/>
        </w:trPr>
        <w:tc>
          <w:tcPr>
            <w:tcW w:w="4140" w:type="dxa"/>
            <w:tcBorders>
              <w:left w:val="double" w:sz="4" w:space="0" w:color="auto"/>
              <w:right w:val="single" w:sz="6" w:space="0" w:color="auto"/>
            </w:tcBorders>
            <w:vAlign w:val="center"/>
          </w:tcPr>
          <w:p w14:paraId="4E38FFC8" w14:textId="5D7FFCBE" w:rsidR="005452A7" w:rsidRDefault="005452A7" w:rsidP="005452A7">
            <w:pPr>
              <w:pStyle w:val="Caption1"/>
              <w:spacing w:before="0" w:beforeAutospacing="0" w:after="0" w:afterAutospacing="0"/>
            </w:pPr>
            <w:r>
              <w:t>KWJ Engineering (MEMS Nanosensor)</w:t>
            </w:r>
          </w:p>
        </w:tc>
        <w:tc>
          <w:tcPr>
            <w:tcW w:w="1600" w:type="dxa"/>
            <w:tcBorders>
              <w:top w:val="single" w:sz="6" w:space="0" w:color="auto"/>
              <w:left w:val="single" w:sz="6" w:space="0" w:color="auto"/>
              <w:bottom w:val="single" w:sz="6" w:space="0" w:color="auto"/>
              <w:right w:val="single" w:sz="6" w:space="0" w:color="auto"/>
            </w:tcBorders>
            <w:vAlign w:val="center"/>
          </w:tcPr>
          <w:p w14:paraId="7BB984C7" w14:textId="10DC5B4D"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727C06E" w14:textId="4B993C88" w:rsidR="005452A7" w:rsidRDefault="005452A7" w:rsidP="005452A7">
            <w:pPr>
              <w:pStyle w:val="Caption1"/>
              <w:spacing w:before="0" w:after="0"/>
              <w:jc w:val="center"/>
            </w:pPr>
            <w:r>
              <w:t>MEMS</w:t>
            </w:r>
          </w:p>
        </w:tc>
        <w:tc>
          <w:tcPr>
            <w:tcW w:w="1824" w:type="dxa"/>
            <w:tcBorders>
              <w:top w:val="single" w:sz="6" w:space="0" w:color="auto"/>
              <w:left w:val="single" w:sz="6" w:space="0" w:color="auto"/>
              <w:bottom w:val="single" w:sz="6" w:space="0" w:color="auto"/>
              <w:right w:val="single" w:sz="6" w:space="0" w:color="auto"/>
            </w:tcBorders>
            <w:vAlign w:val="center"/>
          </w:tcPr>
          <w:p w14:paraId="6B0DF26E" w14:textId="3A261B1D" w:rsidR="005452A7" w:rsidRDefault="005452A7" w:rsidP="005452A7">
            <w:pPr>
              <w:pStyle w:val="Caption1"/>
              <w:spacing w:before="0" w:after="0"/>
              <w:jc w:val="center"/>
            </w:pPr>
            <w:r>
              <w:t>0-5%</w:t>
            </w:r>
          </w:p>
        </w:tc>
        <w:tc>
          <w:tcPr>
            <w:tcW w:w="1484" w:type="dxa"/>
            <w:tcBorders>
              <w:top w:val="single" w:sz="6" w:space="0" w:color="auto"/>
              <w:left w:val="single" w:sz="6" w:space="0" w:color="auto"/>
              <w:bottom w:val="single" w:sz="6" w:space="0" w:color="auto"/>
              <w:right w:val="double" w:sz="4" w:space="0" w:color="auto"/>
            </w:tcBorders>
            <w:vAlign w:val="center"/>
          </w:tcPr>
          <w:p w14:paraId="111A6831" w14:textId="4C76321C" w:rsidR="005452A7" w:rsidRPr="002572E1" w:rsidRDefault="00440CA2" w:rsidP="005452A7">
            <w:pPr>
              <w:pStyle w:val="Caption1"/>
              <w:spacing w:before="0" w:after="0"/>
              <w:jc w:val="center"/>
            </w:pPr>
            <w:r w:rsidRPr="002572E1">
              <w:t>No response</w:t>
            </w:r>
          </w:p>
        </w:tc>
      </w:tr>
      <w:tr w:rsidR="005452A7" w14:paraId="15D5A33A" w14:textId="77777777" w:rsidTr="00EE448D">
        <w:trPr>
          <w:cantSplit/>
          <w:trHeight w:val="237"/>
          <w:jc w:val="center"/>
        </w:trPr>
        <w:tc>
          <w:tcPr>
            <w:tcW w:w="4140" w:type="dxa"/>
            <w:tcBorders>
              <w:left w:val="double" w:sz="4" w:space="0" w:color="auto"/>
              <w:right w:val="single" w:sz="6" w:space="0" w:color="auto"/>
            </w:tcBorders>
            <w:vAlign w:val="center"/>
          </w:tcPr>
          <w:p w14:paraId="1CF81719" w14:textId="2E11BD03" w:rsidR="005452A7" w:rsidRDefault="005452A7" w:rsidP="005452A7">
            <w:pPr>
              <w:pStyle w:val="Caption1"/>
              <w:spacing w:before="0" w:beforeAutospacing="0" w:after="0" w:afterAutospacing="0"/>
            </w:pPr>
            <w:r>
              <w:t>LI-COR (LI-7810)</w:t>
            </w:r>
          </w:p>
        </w:tc>
        <w:tc>
          <w:tcPr>
            <w:tcW w:w="1600" w:type="dxa"/>
            <w:tcBorders>
              <w:top w:val="single" w:sz="6" w:space="0" w:color="auto"/>
              <w:left w:val="single" w:sz="6" w:space="0" w:color="auto"/>
              <w:bottom w:val="single" w:sz="6" w:space="0" w:color="auto"/>
              <w:right w:val="single" w:sz="6" w:space="0" w:color="auto"/>
            </w:tcBorders>
            <w:vAlign w:val="center"/>
          </w:tcPr>
          <w:p w14:paraId="749AEAC7" w14:textId="48839AD4"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762DC62E" w14:textId="635BF094" w:rsidR="005452A7" w:rsidRDefault="005452A7" w:rsidP="005452A7">
            <w:pPr>
              <w:pStyle w:val="Caption1"/>
              <w:spacing w:before="0" w:after="0"/>
              <w:jc w:val="center"/>
            </w:pPr>
            <w:r>
              <w:t>CEAS</w:t>
            </w:r>
          </w:p>
        </w:tc>
        <w:tc>
          <w:tcPr>
            <w:tcW w:w="1824" w:type="dxa"/>
            <w:tcBorders>
              <w:top w:val="single" w:sz="6" w:space="0" w:color="auto"/>
              <w:left w:val="single" w:sz="6" w:space="0" w:color="auto"/>
              <w:bottom w:val="single" w:sz="6" w:space="0" w:color="auto"/>
              <w:right w:val="single" w:sz="6" w:space="0" w:color="auto"/>
            </w:tcBorders>
            <w:vAlign w:val="center"/>
          </w:tcPr>
          <w:p w14:paraId="5518D682" w14:textId="6E4529B5" w:rsidR="005452A7" w:rsidRDefault="005452A7" w:rsidP="005452A7">
            <w:pPr>
              <w:pStyle w:val="Caption1"/>
              <w:spacing w:before="0" w:after="0"/>
              <w:jc w:val="center"/>
            </w:pPr>
            <w:r>
              <w:t>0-100 ppm</w:t>
            </w:r>
          </w:p>
        </w:tc>
        <w:tc>
          <w:tcPr>
            <w:tcW w:w="1484" w:type="dxa"/>
            <w:tcBorders>
              <w:top w:val="single" w:sz="6" w:space="0" w:color="auto"/>
              <w:left w:val="single" w:sz="6" w:space="0" w:color="auto"/>
              <w:bottom w:val="single" w:sz="6" w:space="0" w:color="auto"/>
              <w:right w:val="double" w:sz="4" w:space="0" w:color="auto"/>
            </w:tcBorders>
            <w:vAlign w:val="center"/>
          </w:tcPr>
          <w:p w14:paraId="34EA268C" w14:textId="4FD6A7FC" w:rsidR="005452A7" w:rsidRPr="002572E1" w:rsidRDefault="005452A7" w:rsidP="005452A7">
            <w:pPr>
              <w:pStyle w:val="Caption1"/>
              <w:spacing w:before="0" w:after="0"/>
              <w:jc w:val="center"/>
            </w:pPr>
            <w:r w:rsidRPr="002572E1">
              <w:t>$10,000</w:t>
            </w:r>
          </w:p>
        </w:tc>
      </w:tr>
      <w:tr w:rsidR="005452A7" w14:paraId="5B5FED01" w14:textId="77777777" w:rsidTr="00EE448D">
        <w:trPr>
          <w:cantSplit/>
          <w:trHeight w:val="237"/>
          <w:jc w:val="center"/>
        </w:trPr>
        <w:tc>
          <w:tcPr>
            <w:tcW w:w="4140" w:type="dxa"/>
            <w:tcBorders>
              <w:left w:val="double" w:sz="4" w:space="0" w:color="auto"/>
              <w:right w:val="single" w:sz="6" w:space="0" w:color="auto"/>
            </w:tcBorders>
            <w:vAlign w:val="center"/>
          </w:tcPr>
          <w:p w14:paraId="111D0178" w14:textId="77777777" w:rsidR="005452A7" w:rsidRPr="00F91ACA" w:rsidRDefault="005452A7" w:rsidP="005452A7">
            <w:pPr>
              <w:pStyle w:val="Caption1"/>
              <w:spacing w:before="0" w:beforeAutospacing="0" w:after="0" w:afterAutospacing="0"/>
            </w:pPr>
            <w:r>
              <w:t>LOSANT (Canary)</w:t>
            </w:r>
          </w:p>
        </w:tc>
        <w:tc>
          <w:tcPr>
            <w:tcW w:w="1600" w:type="dxa"/>
            <w:tcBorders>
              <w:top w:val="single" w:sz="6" w:space="0" w:color="auto"/>
              <w:left w:val="single" w:sz="6" w:space="0" w:color="auto"/>
              <w:bottom w:val="single" w:sz="6" w:space="0" w:color="auto"/>
              <w:right w:val="single" w:sz="6" w:space="0" w:color="auto"/>
            </w:tcBorders>
            <w:vAlign w:val="center"/>
          </w:tcPr>
          <w:p w14:paraId="20CE02DB"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1A50501F" w14:textId="77777777" w:rsidR="005452A7" w:rsidRPr="00F91ACA" w:rsidRDefault="005452A7" w:rsidP="005452A7">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161E7075" w14:textId="77777777" w:rsidR="005452A7" w:rsidRDefault="005452A7" w:rsidP="005452A7">
            <w:pPr>
              <w:pStyle w:val="Caption1"/>
              <w:spacing w:before="0" w:after="0"/>
              <w:jc w:val="center"/>
            </w:pPr>
            <w:r>
              <w:t>0-5%</w:t>
            </w:r>
          </w:p>
        </w:tc>
        <w:tc>
          <w:tcPr>
            <w:tcW w:w="1484" w:type="dxa"/>
            <w:tcBorders>
              <w:top w:val="single" w:sz="6" w:space="0" w:color="auto"/>
              <w:left w:val="single" w:sz="6" w:space="0" w:color="auto"/>
              <w:bottom w:val="single" w:sz="6" w:space="0" w:color="auto"/>
              <w:right w:val="double" w:sz="4" w:space="0" w:color="auto"/>
            </w:tcBorders>
            <w:vAlign w:val="center"/>
          </w:tcPr>
          <w:p w14:paraId="28CCFF03" w14:textId="11F278AE" w:rsidR="005452A7" w:rsidRPr="002572E1" w:rsidRDefault="005452A7" w:rsidP="005452A7">
            <w:pPr>
              <w:pStyle w:val="Caption1"/>
              <w:spacing w:before="0" w:after="0"/>
              <w:jc w:val="center"/>
            </w:pPr>
            <w:r w:rsidRPr="002572E1">
              <w:t>$200</w:t>
            </w:r>
          </w:p>
        </w:tc>
      </w:tr>
      <w:tr w:rsidR="005452A7" w14:paraId="199F9077" w14:textId="77777777" w:rsidTr="00EE448D">
        <w:trPr>
          <w:cantSplit/>
          <w:trHeight w:val="237"/>
          <w:jc w:val="center"/>
        </w:trPr>
        <w:tc>
          <w:tcPr>
            <w:tcW w:w="4140" w:type="dxa"/>
            <w:tcBorders>
              <w:left w:val="double" w:sz="4" w:space="0" w:color="auto"/>
              <w:right w:val="single" w:sz="6" w:space="0" w:color="auto"/>
            </w:tcBorders>
            <w:vAlign w:val="center"/>
          </w:tcPr>
          <w:p w14:paraId="0A14342E" w14:textId="77777777" w:rsidR="005452A7" w:rsidRPr="00F91ACA" w:rsidRDefault="005452A7" w:rsidP="005452A7">
            <w:pPr>
              <w:pStyle w:val="Caption1"/>
              <w:spacing w:before="0" w:beforeAutospacing="0" w:after="0" w:afterAutospacing="0"/>
            </w:pPr>
            <w:r>
              <w:t>LOSANT (Canary)</w:t>
            </w:r>
          </w:p>
        </w:tc>
        <w:tc>
          <w:tcPr>
            <w:tcW w:w="1600" w:type="dxa"/>
            <w:tcBorders>
              <w:top w:val="single" w:sz="6" w:space="0" w:color="auto"/>
              <w:left w:val="single" w:sz="6" w:space="0" w:color="auto"/>
              <w:bottom w:val="single" w:sz="6" w:space="0" w:color="auto"/>
              <w:right w:val="single" w:sz="6" w:space="0" w:color="auto"/>
            </w:tcBorders>
            <w:vAlign w:val="center"/>
          </w:tcPr>
          <w:p w14:paraId="44228301" w14:textId="77777777" w:rsidR="005452A7" w:rsidRDefault="005452A7" w:rsidP="005452A7">
            <w:pPr>
              <w:pStyle w:val="Caption1"/>
              <w:spacing w:before="0" w:after="0"/>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7B08A356"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156F229D" w14:textId="77777777" w:rsidR="005452A7" w:rsidRDefault="005452A7" w:rsidP="005452A7">
            <w:pPr>
              <w:pStyle w:val="Caption1"/>
              <w:spacing w:before="0" w:after="0"/>
              <w:jc w:val="center"/>
            </w:pPr>
          </w:p>
        </w:tc>
        <w:tc>
          <w:tcPr>
            <w:tcW w:w="1484" w:type="dxa"/>
            <w:tcBorders>
              <w:top w:val="single" w:sz="6" w:space="0" w:color="auto"/>
              <w:left w:val="single" w:sz="6" w:space="0" w:color="auto"/>
              <w:bottom w:val="single" w:sz="6" w:space="0" w:color="auto"/>
              <w:right w:val="double" w:sz="4" w:space="0" w:color="auto"/>
            </w:tcBorders>
            <w:vAlign w:val="center"/>
          </w:tcPr>
          <w:p w14:paraId="638FAAFD" w14:textId="34FDA143" w:rsidR="005452A7" w:rsidRPr="002572E1" w:rsidRDefault="005452A7" w:rsidP="005452A7">
            <w:pPr>
              <w:pStyle w:val="Caption1"/>
              <w:spacing w:before="0" w:after="0"/>
              <w:jc w:val="center"/>
            </w:pPr>
            <w:r w:rsidRPr="002572E1">
              <w:t>$200</w:t>
            </w:r>
          </w:p>
        </w:tc>
      </w:tr>
      <w:tr w:rsidR="005452A7" w14:paraId="066A6E16" w14:textId="77777777" w:rsidTr="00EE448D">
        <w:trPr>
          <w:cantSplit/>
          <w:trHeight w:val="318"/>
          <w:jc w:val="center"/>
        </w:trPr>
        <w:tc>
          <w:tcPr>
            <w:tcW w:w="4140" w:type="dxa"/>
            <w:tcBorders>
              <w:left w:val="double" w:sz="4" w:space="0" w:color="auto"/>
              <w:bottom w:val="single" w:sz="4" w:space="0" w:color="auto"/>
              <w:right w:val="single" w:sz="6" w:space="0" w:color="auto"/>
            </w:tcBorders>
            <w:vAlign w:val="center"/>
          </w:tcPr>
          <w:p w14:paraId="1975F5EE" w14:textId="71766B31" w:rsidR="005452A7" w:rsidRPr="00F91ACA" w:rsidRDefault="005452A7" w:rsidP="005452A7">
            <w:pPr>
              <w:pStyle w:val="Caption1"/>
              <w:spacing w:before="0" w:beforeAutospacing="0" w:after="0" w:afterAutospacing="0"/>
            </w:pPr>
            <w:r>
              <w:t>Lunar Outpost (Canary-S)</w:t>
            </w:r>
          </w:p>
        </w:tc>
        <w:tc>
          <w:tcPr>
            <w:tcW w:w="1600" w:type="dxa"/>
            <w:tcBorders>
              <w:top w:val="single" w:sz="6" w:space="0" w:color="auto"/>
              <w:left w:val="single" w:sz="6" w:space="0" w:color="auto"/>
              <w:bottom w:val="single" w:sz="4" w:space="0" w:color="auto"/>
              <w:right w:val="single" w:sz="6" w:space="0" w:color="auto"/>
            </w:tcBorders>
            <w:vAlign w:val="center"/>
          </w:tcPr>
          <w:p w14:paraId="5D6876FD" w14:textId="77777777" w:rsidR="005452A7" w:rsidRDefault="005452A7" w:rsidP="005452A7">
            <w:pPr>
              <w:pStyle w:val="Caption1"/>
              <w:jc w:val="center"/>
            </w:pPr>
            <w:r>
              <w:t>Total VOCs, CH</w:t>
            </w:r>
            <w:r w:rsidRPr="00B67FB9">
              <w:rPr>
                <w:vertAlign w:val="subscript"/>
              </w:rPr>
              <w:t>4</w:t>
            </w:r>
          </w:p>
        </w:tc>
        <w:tc>
          <w:tcPr>
            <w:tcW w:w="1176" w:type="dxa"/>
            <w:tcBorders>
              <w:top w:val="single" w:sz="6" w:space="0" w:color="auto"/>
              <w:left w:val="single" w:sz="6" w:space="0" w:color="auto"/>
              <w:bottom w:val="single" w:sz="4" w:space="0" w:color="auto"/>
              <w:right w:val="single" w:sz="6" w:space="0" w:color="auto"/>
            </w:tcBorders>
            <w:vAlign w:val="center"/>
          </w:tcPr>
          <w:p w14:paraId="0BA9A559" w14:textId="3A3D5459" w:rsidR="005452A7" w:rsidRPr="00F91ACA" w:rsidRDefault="005452A7" w:rsidP="005452A7">
            <w:pPr>
              <w:pStyle w:val="Caption1"/>
              <w:jc w:val="center"/>
            </w:pPr>
            <w:r>
              <w:t>PID</w:t>
            </w:r>
          </w:p>
        </w:tc>
        <w:tc>
          <w:tcPr>
            <w:tcW w:w="1824" w:type="dxa"/>
            <w:tcBorders>
              <w:top w:val="single" w:sz="6" w:space="0" w:color="auto"/>
              <w:left w:val="single" w:sz="6" w:space="0" w:color="auto"/>
              <w:bottom w:val="single" w:sz="4" w:space="0" w:color="auto"/>
              <w:right w:val="single" w:sz="6" w:space="0" w:color="auto"/>
            </w:tcBorders>
            <w:vAlign w:val="center"/>
          </w:tcPr>
          <w:p w14:paraId="06390E38" w14:textId="2EE8F6C4" w:rsidR="005452A7" w:rsidRDefault="005452A7" w:rsidP="005452A7">
            <w:pPr>
              <w:pStyle w:val="Caption1"/>
              <w:spacing w:before="0" w:after="0"/>
              <w:jc w:val="center"/>
            </w:pPr>
            <w:r>
              <w:t>0.001-40 ppm</w:t>
            </w:r>
          </w:p>
        </w:tc>
        <w:tc>
          <w:tcPr>
            <w:tcW w:w="1484" w:type="dxa"/>
            <w:tcBorders>
              <w:top w:val="single" w:sz="6" w:space="0" w:color="auto"/>
              <w:left w:val="single" w:sz="6" w:space="0" w:color="auto"/>
              <w:bottom w:val="single" w:sz="4" w:space="0" w:color="auto"/>
              <w:right w:val="double" w:sz="4" w:space="0" w:color="auto"/>
            </w:tcBorders>
            <w:vAlign w:val="center"/>
          </w:tcPr>
          <w:p w14:paraId="55E32760" w14:textId="251ABFCA" w:rsidR="005452A7" w:rsidRPr="002572E1" w:rsidRDefault="005452A7" w:rsidP="005452A7">
            <w:pPr>
              <w:pStyle w:val="Caption1"/>
              <w:jc w:val="center"/>
            </w:pPr>
            <w:r w:rsidRPr="002572E1">
              <w:t>$2,755</w:t>
            </w:r>
          </w:p>
        </w:tc>
      </w:tr>
      <w:tr w:rsidR="005452A7" w14:paraId="364677C0" w14:textId="77777777" w:rsidTr="00EE448D">
        <w:trPr>
          <w:cantSplit/>
          <w:trHeight w:val="237"/>
          <w:jc w:val="center"/>
        </w:trPr>
        <w:tc>
          <w:tcPr>
            <w:tcW w:w="4140" w:type="dxa"/>
            <w:tcBorders>
              <w:top w:val="single" w:sz="4" w:space="0" w:color="auto"/>
              <w:left w:val="double" w:sz="4" w:space="0" w:color="auto"/>
              <w:right w:val="single" w:sz="6" w:space="0" w:color="auto"/>
            </w:tcBorders>
            <w:vAlign w:val="center"/>
          </w:tcPr>
          <w:p w14:paraId="66FBCDF6" w14:textId="47E8CF20" w:rsidR="005452A7" w:rsidRDefault="005452A7" w:rsidP="005452A7">
            <w:pPr>
              <w:pStyle w:val="Caption1"/>
              <w:spacing w:before="0" w:beforeAutospacing="0" w:after="0" w:afterAutospacing="0"/>
            </w:pPr>
            <w:r>
              <w:t>Maxion Technologies (APRA)</w:t>
            </w:r>
          </w:p>
        </w:tc>
        <w:tc>
          <w:tcPr>
            <w:tcW w:w="1600" w:type="dxa"/>
            <w:tcBorders>
              <w:top w:val="single" w:sz="4" w:space="0" w:color="auto"/>
              <w:left w:val="single" w:sz="6" w:space="0" w:color="auto"/>
              <w:bottom w:val="single" w:sz="6" w:space="0" w:color="auto"/>
              <w:right w:val="single" w:sz="6" w:space="0" w:color="auto"/>
            </w:tcBorders>
            <w:vAlign w:val="center"/>
          </w:tcPr>
          <w:p w14:paraId="65193E24" w14:textId="021820CF" w:rsidR="005452A7" w:rsidRDefault="005452A7" w:rsidP="005452A7">
            <w:pPr>
              <w:pStyle w:val="Caption1"/>
              <w:jc w:val="center"/>
            </w:pPr>
            <w:r>
              <w:t>CH</w:t>
            </w:r>
            <w:r w:rsidRPr="00B67FB9">
              <w:rPr>
                <w:vertAlign w:val="subscript"/>
              </w:rPr>
              <w:t>4</w:t>
            </w:r>
          </w:p>
        </w:tc>
        <w:tc>
          <w:tcPr>
            <w:tcW w:w="1176" w:type="dxa"/>
            <w:tcBorders>
              <w:top w:val="single" w:sz="4" w:space="0" w:color="auto"/>
              <w:left w:val="single" w:sz="6" w:space="0" w:color="auto"/>
              <w:bottom w:val="single" w:sz="6" w:space="0" w:color="auto"/>
              <w:right w:val="single" w:sz="6" w:space="0" w:color="auto"/>
            </w:tcBorders>
            <w:vAlign w:val="center"/>
          </w:tcPr>
          <w:p w14:paraId="1471DAE0" w14:textId="4E1FFD0B" w:rsidR="005452A7" w:rsidRDefault="005452A7" w:rsidP="005452A7">
            <w:pPr>
              <w:pStyle w:val="Caption1"/>
              <w:spacing w:before="0" w:after="0"/>
              <w:jc w:val="center"/>
            </w:pPr>
            <w:r>
              <w:t>IR</w:t>
            </w:r>
          </w:p>
        </w:tc>
        <w:tc>
          <w:tcPr>
            <w:tcW w:w="1824" w:type="dxa"/>
            <w:tcBorders>
              <w:top w:val="single" w:sz="4" w:space="0" w:color="auto"/>
              <w:left w:val="single" w:sz="6" w:space="0" w:color="auto"/>
              <w:bottom w:val="single" w:sz="6" w:space="0" w:color="auto"/>
              <w:right w:val="single" w:sz="6" w:space="0" w:color="auto"/>
            </w:tcBorders>
            <w:vAlign w:val="center"/>
          </w:tcPr>
          <w:p w14:paraId="6EE67726" w14:textId="2A6612D1" w:rsidR="005452A7" w:rsidRDefault="005452A7" w:rsidP="005452A7">
            <w:pPr>
              <w:pStyle w:val="Caption1"/>
              <w:spacing w:before="0" w:after="0"/>
              <w:jc w:val="center"/>
            </w:pPr>
            <w:r>
              <w:t>5-25 ppb</w:t>
            </w:r>
          </w:p>
        </w:tc>
        <w:tc>
          <w:tcPr>
            <w:tcW w:w="1484" w:type="dxa"/>
            <w:tcBorders>
              <w:top w:val="single" w:sz="4" w:space="0" w:color="auto"/>
              <w:left w:val="single" w:sz="6" w:space="0" w:color="auto"/>
              <w:bottom w:val="single" w:sz="6" w:space="0" w:color="auto"/>
              <w:right w:val="double" w:sz="4" w:space="0" w:color="auto"/>
            </w:tcBorders>
            <w:vAlign w:val="center"/>
          </w:tcPr>
          <w:p w14:paraId="1A75DA5A" w14:textId="037614F5" w:rsidR="005452A7" w:rsidRPr="002572E1" w:rsidRDefault="005452A7" w:rsidP="005452A7">
            <w:pPr>
              <w:pStyle w:val="Caption1"/>
              <w:spacing w:before="0" w:after="0"/>
              <w:jc w:val="center"/>
            </w:pPr>
            <w:r w:rsidRPr="002572E1">
              <w:t>$10,000</w:t>
            </w:r>
          </w:p>
        </w:tc>
      </w:tr>
      <w:tr w:rsidR="005452A7" w14:paraId="6AFFF014" w14:textId="77777777" w:rsidTr="00EE448D">
        <w:trPr>
          <w:cantSplit/>
          <w:trHeight w:val="237"/>
          <w:jc w:val="center"/>
        </w:trPr>
        <w:tc>
          <w:tcPr>
            <w:tcW w:w="4140" w:type="dxa"/>
            <w:tcBorders>
              <w:top w:val="single" w:sz="4" w:space="0" w:color="auto"/>
              <w:left w:val="double" w:sz="4" w:space="0" w:color="auto"/>
              <w:right w:val="single" w:sz="6" w:space="0" w:color="auto"/>
            </w:tcBorders>
            <w:vAlign w:val="center"/>
          </w:tcPr>
          <w:p w14:paraId="3909FC82" w14:textId="3183CAE5" w:rsidR="005452A7" w:rsidRDefault="005452A7" w:rsidP="005452A7">
            <w:pPr>
              <w:pStyle w:val="Caption1"/>
              <w:spacing w:before="0" w:beforeAutospacing="0" w:after="0" w:afterAutospacing="0"/>
            </w:pPr>
            <w:r>
              <w:t>Nemoto (NCP-180S-7S)</w:t>
            </w:r>
          </w:p>
        </w:tc>
        <w:tc>
          <w:tcPr>
            <w:tcW w:w="1600" w:type="dxa"/>
            <w:tcBorders>
              <w:top w:val="single" w:sz="4" w:space="0" w:color="auto"/>
              <w:left w:val="single" w:sz="6" w:space="0" w:color="auto"/>
              <w:bottom w:val="single" w:sz="6" w:space="0" w:color="auto"/>
              <w:right w:val="single" w:sz="6" w:space="0" w:color="auto"/>
            </w:tcBorders>
            <w:vAlign w:val="center"/>
          </w:tcPr>
          <w:p w14:paraId="4F28CCAF" w14:textId="52705C5F" w:rsidR="005452A7" w:rsidRDefault="005452A7" w:rsidP="005452A7">
            <w:pPr>
              <w:pStyle w:val="Caption1"/>
              <w:jc w:val="center"/>
            </w:pPr>
            <w:r>
              <w:t>CH</w:t>
            </w:r>
            <w:r w:rsidRPr="00B67FB9">
              <w:rPr>
                <w:vertAlign w:val="subscript"/>
              </w:rPr>
              <w:t>4</w:t>
            </w:r>
          </w:p>
        </w:tc>
        <w:tc>
          <w:tcPr>
            <w:tcW w:w="1176" w:type="dxa"/>
            <w:tcBorders>
              <w:top w:val="single" w:sz="4" w:space="0" w:color="auto"/>
              <w:left w:val="single" w:sz="6" w:space="0" w:color="auto"/>
              <w:bottom w:val="single" w:sz="6" w:space="0" w:color="auto"/>
              <w:right w:val="single" w:sz="6" w:space="0" w:color="auto"/>
            </w:tcBorders>
            <w:vAlign w:val="center"/>
          </w:tcPr>
          <w:p w14:paraId="6B413E06" w14:textId="71A22AF2" w:rsidR="005452A7" w:rsidRDefault="005452A7" w:rsidP="005452A7">
            <w:pPr>
              <w:pStyle w:val="Caption1"/>
              <w:spacing w:before="0" w:after="0"/>
              <w:jc w:val="center"/>
            </w:pPr>
            <w:r>
              <w:t>Pellistor</w:t>
            </w:r>
          </w:p>
        </w:tc>
        <w:tc>
          <w:tcPr>
            <w:tcW w:w="1824" w:type="dxa"/>
            <w:tcBorders>
              <w:top w:val="single" w:sz="4" w:space="0" w:color="auto"/>
              <w:left w:val="single" w:sz="6" w:space="0" w:color="auto"/>
              <w:bottom w:val="single" w:sz="6" w:space="0" w:color="auto"/>
              <w:right w:val="single" w:sz="6" w:space="0" w:color="auto"/>
            </w:tcBorders>
            <w:vAlign w:val="center"/>
          </w:tcPr>
          <w:p w14:paraId="40F54DF6" w14:textId="746F1203" w:rsidR="005452A7" w:rsidRDefault="005452A7" w:rsidP="005452A7">
            <w:pPr>
              <w:pStyle w:val="Caption1"/>
              <w:spacing w:before="0" w:after="0"/>
              <w:jc w:val="center"/>
            </w:pPr>
            <w:r>
              <w:t>0-100%</w:t>
            </w:r>
          </w:p>
        </w:tc>
        <w:tc>
          <w:tcPr>
            <w:tcW w:w="1484" w:type="dxa"/>
            <w:tcBorders>
              <w:top w:val="single" w:sz="4" w:space="0" w:color="auto"/>
              <w:left w:val="single" w:sz="6" w:space="0" w:color="auto"/>
              <w:bottom w:val="single" w:sz="6" w:space="0" w:color="auto"/>
              <w:right w:val="double" w:sz="4" w:space="0" w:color="auto"/>
            </w:tcBorders>
            <w:vAlign w:val="center"/>
          </w:tcPr>
          <w:p w14:paraId="1DBCB1DB" w14:textId="5BE7E381" w:rsidR="005452A7" w:rsidRPr="002572E1" w:rsidRDefault="005452A7" w:rsidP="005452A7">
            <w:pPr>
              <w:pStyle w:val="Caption1"/>
              <w:spacing w:before="0" w:after="0"/>
              <w:jc w:val="center"/>
            </w:pPr>
            <w:r w:rsidRPr="002572E1">
              <w:t>$30</w:t>
            </w:r>
          </w:p>
        </w:tc>
      </w:tr>
      <w:tr w:rsidR="005452A7" w14:paraId="42B91023" w14:textId="77777777" w:rsidTr="00EE448D">
        <w:trPr>
          <w:cantSplit/>
          <w:trHeight w:val="237"/>
          <w:jc w:val="center"/>
        </w:trPr>
        <w:tc>
          <w:tcPr>
            <w:tcW w:w="4140" w:type="dxa"/>
            <w:tcBorders>
              <w:top w:val="single" w:sz="4" w:space="0" w:color="auto"/>
              <w:left w:val="double" w:sz="4" w:space="0" w:color="auto"/>
              <w:right w:val="single" w:sz="6" w:space="0" w:color="auto"/>
            </w:tcBorders>
            <w:vAlign w:val="center"/>
          </w:tcPr>
          <w:p w14:paraId="3C0DFE29" w14:textId="77777777" w:rsidR="005452A7" w:rsidRPr="00F91ACA" w:rsidRDefault="005452A7" w:rsidP="005452A7">
            <w:pPr>
              <w:pStyle w:val="Caption1"/>
              <w:spacing w:before="0" w:beforeAutospacing="0" w:after="0" w:afterAutospacing="0"/>
            </w:pPr>
            <w:r>
              <w:t>Nova (470 Series)</w:t>
            </w:r>
          </w:p>
        </w:tc>
        <w:tc>
          <w:tcPr>
            <w:tcW w:w="1600" w:type="dxa"/>
            <w:tcBorders>
              <w:top w:val="single" w:sz="4" w:space="0" w:color="auto"/>
              <w:left w:val="single" w:sz="6" w:space="0" w:color="auto"/>
              <w:bottom w:val="single" w:sz="6" w:space="0" w:color="auto"/>
              <w:right w:val="single" w:sz="6" w:space="0" w:color="auto"/>
            </w:tcBorders>
            <w:vAlign w:val="center"/>
          </w:tcPr>
          <w:p w14:paraId="7FDC3F43"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4" w:space="0" w:color="auto"/>
              <w:left w:val="single" w:sz="6" w:space="0" w:color="auto"/>
              <w:bottom w:val="single" w:sz="6" w:space="0" w:color="auto"/>
              <w:right w:val="single" w:sz="6" w:space="0" w:color="auto"/>
            </w:tcBorders>
            <w:vAlign w:val="center"/>
          </w:tcPr>
          <w:p w14:paraId="3F73DB69" w14:textId="77777777" w:rsidR="005452A7" w:rsidRPr="00F91ACA" w:rsidRDefault="005452A7" w:rsidP="005452A7">
            <w:pPr>
              <w:pStyle w:val="Caption1"/>
              <w:spacing w:before="0" w:after="0"/>
              <w:jc w:val="center"/>
            </w:pPr>
            <w:r>
              <w:t>NDIR</w:t>
            </w:r>
          </w:p>
        </w:tc>
        <w:tc>
          <w:tcPr>
            <w:tcW w:w="1824" w:type="dxa"/>
            <w:tcBorders>
              <w:top w:val="single" w:sz="4" w:space="0" w:color="auto"/>
              <w:left w:val="single" w:sz="6" w:space="0" w:color="auto"/>
              <w:bottom w:val="single" w:sz="6" w:space="0" w:color="auto"/>
              <w:right w:val="single" w:sz="6" w:space="0" w:color="auto"/>
            </w:tcBorders>
            <w:vAlign w:val="center"/>
          </w:tcPr>
          <w:p w14:paraId="5AB51E8A" w14:textId="77777777" w:rsidR="005452A7" w:rsidRDefault="005452A7" w:rsidP="005452A7">
            <w:pPr>
              <w:pStyle w:val="Caption1"/>
              <w:spacing w:before="0" w:after="0"/>
              <w:jc w:val="center"/>
            </w:pPr>
            <w:r>
              <w:t>0.1-100%</w:t>
            </w:r>
          </w:p>
        </w:tc>
        <w:tc>
          <w:tcPr>
            <w:tcW w:w="1484" w:type="dxa"/>
            <w:tcBorders>
              <w:top w:val="single" w:sz="4" w:space="0" w:color="auto"/>
              <w:left w:val="single" w:sz="6" w:space="0" w:color="auto"/>
              <w:bottom w:val="single" w:sz="6" w:space="0" w:color="auto"/>
              <w:right w:val="double" w:sz="4" w:space="0" w:color="auto"/>
            </w:tcBorders>
            <w:vAlign w:val="center"/>
          </w:tcPr>
          <w:p w14:paraId="71617457" w14:textId="65E39ADB" w:rsidR="005452A7" w:rsidRPr="002572E1" w:rsidRDefault="00BB1C56" w:rsidP="005452A7">
            <w:pPr>
              <w:pStyle w:val="Caption1"/>
              <w:spacing w:before="0" w:after="0"/>
              <w:jc w:val="center"/>
            </w:pPr>
            <w:r w:rsidRPr="002572E1">
              <w:t>No response</w:t>
            </w:r>
          </w:p>
        </w:tc>
      </w:tr>
      <w:tr w:rsidR="005452A7" w14:paraId="1DAE1F90" w14:textId="77777777" w:rsidTr="00EE448D">
        <w:trPr>
          <w:cantSplit/>
          <w:trHeight w:val="237"/>
          <w:jc w:val="center"/>
        </w:trPr>
        <w:tc>
          <w:tcPr>
            <w:tcW w:w="4140" w:type="dxa"/>
            <w:tcBorders>
              <w:left w:val="double" w:sz="4" w:space="0" w:color="auto"/>
              <w:right w:val="single" w:sz="6" w:space="0" w:color="auto"/>
            </w:tcBorders>
            <w:vAlign w:val="center"/>
          </w:tcPr>
          <w:p w14:paraId="223D2AB4" w14:textId="228537CC" w:rsidR="005452A7" w:rsidRDefault="005452A7" w:rsidP="005452A7">
            <w:pPr>
              <w:pStyle w:val="Caption1"/>
              <w:spacing w:before="0" w:beforeAutospacing="0" w:after="0" w:afterAutospacing="0"/>
            </w:pPr>
            <w:r>
              <w:t>Quanta3</w:t>
            </w:r>
          </w:p>
        </w:tc>
        <w:tc>
          <w:tcPr>
            <w:tcW w:w="1600" w:type="dxa"/>
            <w:tcBorders>
              <w:top w:val="single" w:sz="6" w:space="0" w:color="auto"/>
              <w:left w:val="single" w:sz="6" w:space="0" w:color="auto"/>
              <w:bottom w:val="single" w:sz="6" w:space="0" w:color="auto"/>
              <w:right w:val="single" w:sz="6" w:space="0" w:color="auto"/>
            </w:tcBorders>
            <w:vAlign w:val="center"/>
          </w:tcPr>
          <w:p w14:paraId="1F9C0FB0" w14:textId="4978548D"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411293AD" w14:textId="2C9BC3FC" w:rsidR="005452A7" w:rsidRDefault="005452A7" w:rsidP="005452A7">
            <w:pPr>
              <w:pStyle w:val="Caption1"/>
              <w:spacing w:before="0" w:after="0"/>
              <w:jc w:val="center"/>
            </w:pPr>
            <w:r>
              <w:t>IR</w:t>
            </w:r>
          </w:p>
        </w:tc>
        <w:tc>
          <w:tcPr>
            <w:tcW w:w="1824" w:type="dxa"/>
            <w:tcBorders>
              <w:top w:val="single" w:sz="6" w:space="0" w:color="auto"/>
              <w:left w:val="single" w:sz="6" w:space="0" w:color="auto"/>
              <w:bottom w:val="single" w:sz="6" w:space="0" w:color="auto"/>
              <w:right w:val="single" w:sz="6" w:space="0" w:color="auto"/>
            </w:tcBorders>
            <w:vAlign w:val="center"/>
          </w:tcPr>
          <w:p w14:paraId="00B82B4B" w14:textId="0592166A" w:rsidR="005452A7" w:rsidRDefault="005452A7" w:rsidP="005452A7">
            <w:pPr>
              <w:pStyle w:val="Caption1"/>
              <w:spacing w:before="0" w:after="0"/>
              <w:jc w:val="center"/>
            </w:pPr>
            <w:r>
              <w:t>5-25 ppb</w:t>
            </w:r>
          </w:p>
        </w:tc>
        <w:tc>
          <w:tcPr>
            <w:tcW w:w="1484" w:type="dxa"/>
            <w:tcBorders>
              <w:top w:val="single" w:sz="6" w:space="0" w:color="auto"/>
              <w:left w:val="single" w:sz="6" w:space="0" w:color="auto"/>
              <w:bottom w:val="single" w:sz="6" w:space="0" w:color="auto"/>
              <w:right w:val="double" w:sz="4" w:space="0" w:color="auto"/>
            </w:tcBorders>
            <w:vAlign w:val="center"/>
          </w:tcPr>
          <w:p w14:paraId="34618EC0" w14:textId="607A61D7" w:rsidR="005452A7" w:rsidRPr="002572E1" w:rsidRDefault="005452A7" w:rsidP="005452A7">
            <w:pPr>
              <w:pStyle w:val="Caption1"/>
              <w:spacing w:before="0" w:after="0"/>
              <w:jc w:val="center"/>
            </w:pPr>
            <w:r w:rsidRPr="002572E1">
              <w:t>$3,000</w:t>
            </w:r>
          </w:p>
        </w:tc>
      </w:tr>
      <w:tr w:rsidR="005452A7" w14:paraId="49F8B734" w14:textId="77777777" w:rsidTr="00EE448D">
        <w:trPr>
          <w:cantSplit/>
          <w:trHeight w:val="237"/>
          <w:jc w:val="center"/>
        </w:trPr>
        <w:tc>
          <w:tcPr>
            <w:tcW w:w="4140" w:type="dxa"/>
            <w:tcBorders>
              <w:left w:val="double" w:sz="4" w:space="0" w:color="auto"/>
              <w:right w:val="single" w:sz="6" w:space="0" w:color="auto"/>
            </w:tcBorders>
            <w:vAlign w:val="center"/>
          </w:tcPr>
          <w:p w14:paraId="50ACE329" w14:textId="77777777" w:rsidR="005452A7" w:rsidRPr="00F91ACA" w:rsidRDefault="005452A7" w:rsidP="005452A7">
            <w:pPr>
              <w:pStyle w:val="Caption1"/>
              <w:spacing w:before="0" w:beforeAutospacing="0" w:after="0" w:afterAutospacing="0"/>
            </w:pPr>
            <w:r>
              <w:t>RAE (UltraRAE 3000)</w:t>
            </w:r>
          </w:p>
        </w:tc>
        <w:tc>
          <w:tcPr>
            <w:tcW w:w="1600" w:type="dxa"/>
            <w:tcBorders>
              <w:top w:val="single" w:sz="6" w:space="0" w:color="auto"/>
              <w:left w:val="single" w:sz="6" w:space="0" w:color="auto"/>
              <w:bottom w:val="single" w:sz="6" w:space="0" w:color="auto"/>
              <w:right w:val="single" w:sz="6" w:space="0" w:color="auto"/>
            </w:tcBorders>
            <w:vAlign w:val="center"/>
          </w:tcPr>
          <w:p w14:paraId="13936A93" w14:textId="77777777" w:rsidR="005452A7" w:rsidRDefault="005452A7" w:rsidP="005452A7">
            <w:pPr>
              <w:pStyle w:val="Caption1"/>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196C323E"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66D027C6" w14:textId="77777777" w:rsidR="005452A7" w:rsidRDefault="005452A7" w:rsidP="005452A7">
            <w:pPr>
              <w:pStyle w:val="Caption1"/>
              <w:spacing w:before="0" w:after="0"/>
              <w:jc w:val="center"/>
            </w:pPr>
            <w:r>
              <w:t>0.10-100%</w:t>
            </w:r>
          </w:p>
        </w:tc>
        <w:tc>
          <w:tcPr>
            <w:tcW w:w="1484" w:type="dxa"/>
            <w:tcBorders>
              <w:top w:val="single" w:sz="6" w:space="0" w:color="auto"/>
              <w:left w:val="single" w:sz="6" w:space="0" w:color="auto"/>
              <w:bottom w:val="single" w:sz="6" w:space="0" w:color="auto"/>
              <w:right w:val="double" w:sz="4" w:space="0" w:color="auto"/>
            </w:tcBorders>
            <w:vAlign w:val="center"/>
          </w:tcPr>
          <w:p w14:paraId="5A92BA0F" w14:textId="2CBC69EB" w:rsidR="005452A7" w:rsidRPr="002572E1" w:rsidRDefault="005452A7" w:rsidP="005452A7">
            <w:pPr>
              <w:pStyle w:val="Caption1"/>
              <w:spacing w:before="0" w:after="0"/>
              <w:jc w:val="center"/>
            </w:pPr>
            <w:r w:rsidRPr="002572E1">
              <w:t>$5,000</w:t>
            </w:r>
          </w:p>
        </w:tc>
      </w:tr>
      <w:tr w:rsidR="005452A7" w14:paraId="099DD217" w14:textId="77777777" w:rsidTr="00EE448D">
        <w:trPr>
          <w:cantSplit/>
          <w:trHeight w:val="237"/>
          <w:jc w:val="center"/>
        </w:trPr>
        <w:tc>
          <w:tcPr>
            <w:tcW w:w="4140" w:type="dxa"/>
            <w:tcBorders>
              <w:left w:val="double" w:sz="4" w:space="0" w:color="auto"/>
              <w:right w:val="single" w:sz="6" w:space="0" w:color="auto"/>
            </w:tcBorders>
            <w:vAlign w:val="center"/>
          </w:tcPr>
          <w:p w14:paraId="66A3D03E" w14:textId="567B5301" w:rsidR="005452A7" w:rsidRDefault="005452A7" w:rsidP="005452A7">
            <w:pPr>
              <w:pStyle w:val="Caption1"/>
              <w:spacing w:before="0" w:beforeAutospacing="0" w:after="0" w:afterAutospacing="0"/>
            </w:pPr>
            <w:r>
              <w:t>Renesas Electronic Corp.</w:t>
            </w:r>
          </w:p>
        </w:tc>
        <w:tc>
          <w:tcPr>
            <w:tcW w:w="1600" w:type="dxa"/>
            <w:tcBorders>
              <w:top w:val="single" w:sz="6" w:space="0" w:color="auto"/>
              <w:left w:val="single" w:sz="6" w:space="0" w:color="auto"/>
              <w:bottom w:val="single" w:sz="6" w:space="0" w:color="auto"/>
              <w:right w:val="single" w:sz="6" w:space="0" w:color="auto"/>
            </w:tcBorders>
            <w:vAlign w:val="center"/>
          </w:tcPr>
          <w:p w14:paraId="3578C0A7" w14:textId="1F794EC2"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7483903F" w14:textId="7FD9ACA7" w:rsidR="005452A7"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7641A8F6" w14:textId="6F0436C7" w:rsidR="005452A7" w:rsidRDefault="005452A7" w:rsidP="005452A7">
            <w:pPr>
              <w:pStyle w:val="Caption1"/>
              <w:spacing w:before="0" w:after="0"/>
              <w:jc w:val="center"/>
            </w:pPr>
            <w:r>
              <w:t>10-10,000 ppm</w:t>
            </w:r>
          </w:p>
        </w:tc>
        <w:tc>
          <w:tcPr>
            <w:tcW w:w="1484" w:type="dxa"/>
            <w:tcBorders>
              <w:top w:val="single" w:sz="6" w:space="0" w:color="auto"/>
              <w:left w:val="single" w:sz="6" w:space="0" w:color="auto"/>
              <w:bottom w:val="single" w:sz="6" w:space="0" w:color="auto"/>
              <w:right w:val="double" w:sz="4" w:space="0" w:color="auto"/>
            </w:tcBorders>
            <w:vAlign w:val="center"/>
          </w:tcPr>
          <w:p w14:paraId="4FFBCABF" w14:textId="565C31EC" w:rsidR="005452A7" w:rsidRPr="002572E1" w:rsidRDefault="005452A7" w:rsidP="005452A7">
            <w:pPr>
              <w:pStyle w:val="Caption1"/>
              <w:jc w:val="center"/>
            </w:pPr>
            <w:r w:rsidRPr="002572E1">
              <w:t>$362</w:t>
            </w:r>
          </w:p>
        </w:tc>
      </w:tr>
      <w:tr w:rsidR="005452A7" w14:paraId="579D3B08" w14:textId="77777777" w:rsidTr="00EE448D">
        <w:trPr>
          <w:cantSplit/>
          <w:trHeight w:val="237"/>
          <w:jc w:val="center"/>
        </w:trPr>
        <w:tc>
          <w:tcPr>
            <w:tcW w:w="4140" w:type="dxa"/>
            <w:tcBorders>
              <w:left w:val="double" w:sz="4" w:space="0" w:color="auto"/>
              <w:right w:val="single" w:sz="6" w:space="0" w:color="auto"/>
            </w:tcBorders>
            <w:vAlign w:val="center"/>
          </w:tcPr>
          <w:p w14:paraId="659912FD" w14:textId="77777777" w:rsidR="005452A7" w:rsidRPr="00F91ACA" w:rsidRDefault="005452A7" w:rsidP="005452A7">
            <w:pPr>
              <w:pStyle w:val="Caption1"/>
              <w:spacing w:before="0" w:beforeAutospacing="0" w:after="0" w:afterAutospacing="0"/>
            </w:pPr>
            <w:r>
              <w:t>Safe Core Radius (Radius BZ1)</w:t>
            </w:r>
          </w:p>
        </w:tc>
        <w:tc>
          <w:tcPr>
            <w:tcW w:w="1600" w:type="dxa"/>
            <w:tcBorders>
              <w:top w:val="single" w:sz="6" w:space="0" w:color="auto"/>
              <w:left w:val="single" w:sz="6" w:space="0" w:color="auto"/>
              <w:bottom w:val="single" w:sz="6" w:space="0" w:color="auto"/>
              <w:right w:val="single" w:sz="6" w:space="0" w:color="auto"/>
            </w:tcBorders>
            <w:vAlign w:val="center"/>
          </w:tcPr>
          <w:p w14:paraId="3C7A7097"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403E3449"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D68AFC9" w14:textId="77777777" w:rsidR="005452A7" w:rsidRDefault="005452A7" w:rsidP="005452A7">
            <w:pPr>
              <w:pStyle w:val="Caption1"/>
              <w:spacing w:before="0" w:after="0"/>
              <w:jc w:val="center"/>
            </w:pPr>
            <w:r>
              <w:t>0.10-100%</w:t>
            </w:r>
          </w:p>
        </w:tc>
        <w:tc>
          <w:tcPr>
            <w:tcW w:w="1484" w:type="dxa"/>
            <w:tcBorders>
              <w:top w:val="single" w:sz="6" w:space="0" w:color="auto"/>
              <w:left w:val="single" w:sz="6" w:space="0" w:color="auto"/>
              <w:bottom w:val="single" w:sz="6" w:space="0" w:color="auto"/>
              <w:right w:val="double" w:sz="4" w:space="0" w:color="auto"/>
            </w:tcBorders>
            <w:vAlign w:val="center"/>
          </w:tcPr>
          <w:p w14:paraId="242C6EA3" w14:textId="0A1BCFE8" w:rsidR="005452A7" w:rsidRPr="002572E1" w:rsidRDefault="005452A7" w:rsidP="005452A7">
            <w:pPr>
              <w:pStyle w:val="Caption1"/>
              <w:jc w:val="center"/>
            </w:pPr>
            <w:r w:rsidRPr="002572E1">
              <w:t>$4,000</w:t>
            </w:r>
          </w:p>
        </w:tc>
      </w:tr>
      <w:tr w:rsidR="005452A7" w14:paraId="6A0644A1" w14:textId="77777777" w:rsidTr="00EE448D">
        <w:trPr>
          <w:cantSplit/>
          <w:trHeight w:val="237"/>
          <w:jc w:val="center"/>
        </w:trPr>
        <w:tc>
          <w:tcPr>
            <w:tcW w:w="4140" w:type="dxa"/>
            <w:tcBorders>
              <w:left w:val="double" w:sz="4" w:space="0" w:color="auto"/>
              <w:right w:val="single" w:sz="6" w:space="0" w:color="auto"/>
            </w:tcBorders>
            <w:vAlign w:val="center"/>
          </w:tcPr>
          <w:p w14:paraId="45EE7740" w14:textId="77777777" w:rsidR="005452A7" w:rsidRPr="00F91ACA" w:rsidRDefault="005452A7" w:rsidP="005452A7">
            <w:pPr>
              <w:pStyle w:val="Caption1"/>
              <w:spacing w:before="0" w:beforeAutospacing="0" w:after="0" w:afterAutospacing="0"/>
            </w:pPr>
            <w:r>
              <w:t>Sensortech (MP-7217)</w:t>
            </w:r>
          </w:p>
        </w:tc>
        <w:tc>
          <w:tcPr>
            <w:tcW w:w="1600" w:type="dxa"/>
            <w:tcBorders>
              <w:top w:val="single" w:sz="6" w:space="0" w:color="auto"/>
              <w:left w:val="single" w:sz="6" w:space="0" w:color="auto"/>
              <w:bottom w:val="single" w:sz="6" w:space="0" w:color="auto"/>
              <w:right w:val="single" w:sz="6" w:space="0" w:color="auto"/>
            </w:tcBorders>
            <w:vAlign w:val="center"/>
          </w:tcPr>
          <w:p w14:paraId="6861A7D1" w14:textId="5A91E7E4"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310D122A" w14:textId="22134DA5" w:rsidR="005452A7" w:rsidRPr="00F91ACA" w:rsidRDefault="005452A7" w:rsidP="005452A7">
            <w:pPr>
              <w:pStyle w:val="Caption1"/>
              <w:spacing w:before="0" w:beforeAutospacing="0" w:after="0" w:afterAutospacing="0"/>
              <w:jc w:val="center"/>
            </w:pPr>
            <w:r>
              <w:t>Pellistor</w:t>
            </w:r>
          </w:p>
        </w:tc>
        <w:tc>
          <w:tcPr>
            <w:tcW w:w="1824" w:type="dxa"/>
            <w:tcBorders>
              <w:top w:val="single" w:sz="6" w:space="0" w:color="auto"/>
              <w:left w:val="single" w:sz="6" w:space="0" w:color="auto"/>
              <w:bottom w:val="single" w:sz="6" w:space="0" w:color="auto"/>
              <w:right w:val="single" w:sz="6" w:space="0" w:color="auto"/>
            </w:tcBorders>
            <w:vAlign w:val="center"/>
          </w:tcPr>
          <w:p w14:paraId="5D7EB47D" w14:textId="77777777" w:rsidR="005452A7" w:rsidRDefault="005452A7" w:rsidP="005452A7">
            <w:pPr>
              <w:pStyle w:val="Caption1"/>
              <w:spacing w:before="0" w:after="0"/>
              <w:jc w:val="center"/>
            </w:pPr>
            <w:r>
              <w:t>0.10-100%</w:t>
            </w:r>
          </w:p>
        </w:tc>
        <w:tc>
          <w:tcPr>
            <w:tcW w:w="1484" w:type="dxa"/>
            <w:tcBorders>
              <w:top w:val="single" w:sz="6" w:space="0" w:color="auto"/>
              <w:left w:val="single" w:sz="6" w:space="0" w:color="auto"/>
              <w:bottom w:val="single" w:sz="6" w:space="0" w:color="auto"/>
              <w:right w:val="double" w:sz="4" w:space="0" w:color="auto"/>
            </w:tcBorders>
            <w:vAlign w:val="center"/>
          </w:tcPr>
          <w:p w14:paraId="60DF1A71" w14:textId="76DC0866" w:rsidR="005452A7" w:rsidRPr="002572E1" w:rsidRDefault="002572E1" w:rsidP="005452A7">
            <w:pPr>
              <w:pStyle w:val="Caption1"/>
              <w:spacing w:before="0" w:after="0"/>
              <w:jc w:val="center"/>
            </w:pPr>
            <w:r w:rsidRPr="002572E1">
              <w:t>$50</w:t>
            </w:r>
          </w:p>
        </w:tc>
      </w:tr>
      <w:tr w:rsidR="002572E1" w14:paraId="5F459C97" w14:textId="77777777" w:rsidTr="00EE448D">
        <w:trPr>
          <w:cantSplit/>
          <w:trHeight w:val="237"/>
          <w:jc w:val="center"/>
        </w:trPr>
        <w:tc>
          <w:tcPr>
            <w:tcW w:w="4140" w:type="dxa"/>
            <w:tcBorders>
              <w:left w:val="double" w:sz="4" w:space="0" w:color="auto"/>
              <w:right w:val="single" w:sz="6" w:space="0" w:color="auto"/>
            </w:tcBorders>
            <w:vAlign w:val="center"/>
          </w:tcPr>
          <w:p w14:paraId="0D83BDB1" w14:textId="77777777" w:rsidR="002572E1" w:rsidRPr="00F91ACA" w:rsidRDefault="002572E1" w:rsidP="002572E1">
            <w:pPr>
              <w:pStyle w:val="Caption1"/>
              <w:spacing w:before="0" w:beforeAutospacing="0" w:after="0" w:afterAutospacing="0"/>
            </w:pPr>
            <w:r>
              <w:t>Sensortech/GSX (INIR)</w:t>
            </w:r>
          </w:p>
        </w:tc>
        <w:tc>
          <w:tcPr>
            <w:tcW w:w="1600" w:type="dxa"/>
            <w:tcBorders>
              <w:top w:val="single" w:sz="6" w:space="0" w:color="auto"/>
              <w:left w:val="single" w:sz="6" w:space="0" w:color="auto"/>
              <w:bottom w:val="single" w:sz="6" w:space="0" w:color="auto"/>
              <w:right w:val="single" w:sz="6" w:space="0" w:color="auto"/>
            </w:tcBorders>
            <w:vAlign w:val="center"/>
          </w:tcPr>
          <w:p w14:paraId="1210E3AE" w14:textId="77777777" w:rsidR="002572E1" w:rsidRDefault="002572E1" w:rsidP="002572E1">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CFB3C6A" w14:textId="77777777" w:rsidR="002572E1" w:rsidRPr="00F91ACA" w:rsidRDefault="002572E1" w:rsidP="002572E1">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3D497CCF" w14:textId="0067271B" w:rsidR="002572E1" w:rsidRDefault="002572E1" w:rsidP="002572E1">
            <w:pPr>
              <w:pStyle w:val="Caption1"/>
              <w:jc w:val="center"/>
            </w:pPr>
            <w:r>
              <w:t>4-10%</w:t>
            </w:r>
          </w:p>
        </w:tc>
        <w:tc>
          <w:tcPr>
            <w:tcW w:w="1484" w:type="dxa"/>
            <w:tcBorders>
              <w:top w:val="single" w:sz="6" w:space="0" w:color="auto"/>
              <w:left w:val="single" w:sz="6" w:space="0" w:color="auto"/>
              <w:bottom w:val="single" w:sz="6" w:space="0" w:color="auto"/>
              <w:right w:val="double" w:sz="4" w:space="0" w:color="auto"/>
            </w:tcBorders>
            <w:vAlign w:val="center"/>
          </w:tcPr>
          <w:p w14:paraId="4745E3EC" w14:textId="48B18409" w:rsidR="002572E1" w:rsidRPr="002572E1" w:rsidRDefault="002572E1" w:rsidP="002572E1">
            <w:pPr>
              <w:pStyle w:val="Caption1"/>
              <w:spacing w:before="0" w:after="0"/>
              <w:jc w:val="center"/>
            </w:pPr>
            <w:r w:rsidRPr="002572E1">
              <w:t>$233</w:t>
            </w:r>
          </w:p>
        </w:tc>
      </w:tr>
      <w:tr w:rsidR="002572E1" w14:paraId="3BC38331" w14:textId="77777777" w:rsidTr="00EE448D">
        <w:trPr>
          <w:cantSplit/>
          <w:trHeight w:val="237"/>
          <w:jc w:val="center"/>
        </w:trPr>
        <w:tc>
          <w:tcPr>
            <w:tcW w:w="4140" w:type="dxa"/>
            <w:tcBorders>
              <w:left w:val="double" w:sz="4" w:space="0" w:color="auto"/>
              <w:right w:val="single" w:sz="6" w:space="0" w:color="auto"/>
            </w:tcBorders>
            <w:vAlign w:val="center"/>
          </w:tcPr>
          <w:p w14:paraId="74F9A29F" w14:textId="46AB5D60" w:rsidR="002572E1" w:rsidRDefault="002572E1" w:rsidP="002572E1">
            <w:pPr>
              <w:pStyle w:val="Caption1"/>
              <w:spacing w:before="0" w:beforeAutospacing="0" w:after="0" w:afterAutospacing="0"/>
            </w:pPr>
            <w:r>
              <w:t>Sensortech/GSX (IR12 Series)</w:t>
            </w:r>
          </w:p>
        </w:tc>
        <w:tc>
          <w:tcPr>
            <w:tcW w:w="1600" w:type="dxa"/>
            <w:tcBorders>
              <w:top w:val="single" w:sz="6" w:space="0" w:color="auto"/>
              <w:left w:val="single" w:sz="6" w:space="0" w:color="auto"/>
              <w:bottom w:val="single" w:sz="6" w:space="0" w:color="auto"/>
              <w:right w:val="single" w:sz="6" w:space="0" w:color="auto"/>
            </w:tcBorders>
            <w:vAlign w:val="center"/>
          </w:tcPr>
          <w:p w14:paraId="27E09A69" w14:textId="3F2D6E80" w:rsidR="002572E1" w:rsidRDefault="002572E1" w:rsidP="002572E1">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6E90704E" w14:textId="4CF4E90F" w:rsidR="002572E1" w:rsidRDefault="002572E1" w:rsidP="002572E1">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36314916" w14:textId="0DFD7CF2" w:rsidR="002572E1" w:rsidRDefault="002572E1" w:rsidP="002572E1">
            <w:pPr>
              <w:pStyle w:val="Caption1"/>
              <w:jc w:val="center"/>
            </w:pPr>
            <w:r>
              <w:t>0-100%</w:t>
            </w:r>
          </w:p>
        </w:tc>
        <w:tc>
          <w:tcPr>
            <w:tcW w:w="1484" w:type="dxa"/>
            <w:tcBorders>
              <w:top w:val="single" w:sz="6" w:space="0" w:color="auto"/>
              <w:left w:val="single" w:sz="6" w:space="0" w:color="auto"/>
              <w:bottom w:val="single" w:sz="6" w:space="0" w:color="auto"/>
              <w:right w:val="double" w:sz="4" w:space="0" w:color="auto"/>
            </w:tcBorders>
            <w:vAlign w:val="center"/>
          </w:tcPr>
          <w:p w14:paraId="1BCDA870" w14:textId="266148B6" w:rsidR="002572E1" w:rsidRPr="002572E1" w:rsidRDefault="002572E1" w:rsidP="002572E1">
            <w:pPr>
              <w:pStyle w:val="Caption1"/>
              <w:spacing w:before="0" w:after="0"/>
              <w:jc w:val="center"/>
            </w:pPr>
            <w:r w:rsidRPr="002572E1">
              <w:t>$172</w:t>
            </w:r>
          </w:p>
        </w:tc>
      </w:tr>
      <w:tr w:rsidR="002572E1" w14:paraId="0A635F89" w14:textId="77777777" w:rsidTr="00EE448D">
        <w:trPr>
          <w:cantSplit/>
          <w:trHeight w:val="237"/>
          <w:jc w:val="center"/>
        </w:trPr>
        <w:tc>
          <w:tcPr>
            <w:tcW w:w="4140" w:type="dxa"/>
            <w:tcBorders>
              <w:left w:val="double" w:sz="4" w:space="0" w:color="auto"/>
              <w:right w:val="single" w:sz="6" w:space="0" w:color="auto"/>
            </w:tcBorders>
            <w:vAlign w:val="center"/>
          </w:tcPr>
          <w:p w14:paraId="0C952E1E" w14:textId="77777777" w:rsidR="002572E1" w:rsidRPr="00F91ACA" w:rsidRDefault="002572E1" w:rsidP="002572E1">
            <w:pPr>
              <w:pStyle w:val="Caption1"/>
              <w:spacing w:before="0" w:beforeAutospacing="0" w:after="0" w:afterAutospacing="0"/>
            </w:pPr>
            <w:r>
              <w:t>Sensortech/GSX (IR15TT-R)</w:t>
            </w:r>
          </w:p>
        </w:tc>
        <w:tc>
          <w:tcPr>
            <w:tcW w:w="1600" w:type="dxa"/>
            <w:tcBorders>
              <w:top w:val="single" w:sz="6" w:space="0" w:color="auto"/>
              <w:left w:val="single" w:sz="6" w:space="0" w:color="auto"/>
              <w:bottom w:val="single" w:sz="6" w:space="0" w:color="auto"/>
              <w:right w:val="single" w:sz="6" w:space="0" w:color="auto"/>
            </w:tcBorders>
            <w:vAlign w:val="center"/>
          </w:tcPr>
          <w:p w14:paraId="5216DF88" w14:textId="77777777" w:rsidR="002572E1" w:rsidRDefault="002572E1" w:rsidP="002572E1">
            <w:pPr>
              <w:pStyle w:val="Caption1"/>
              <w:jc w:val="center"/>
            </w:pPr>
            <w:r>
              <w:t>HC, CO</w:t>
            </w:r>
            <w:r w:rsidRPr="007C74D2">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528A4BCE" w14:textId="77777777" w:rsidR="002572E1" w:rsidRPr="00F91ACA" w:rsidRDefault="002572E1" w:rsidP="002572E1">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1E8B1127" w14:textId="77777777" w:rsidR="002572E1" w:rsidRDefault="002572E1" w:rsidP="002572E1">
            <w:pPr>
              <w:pStyle w:val="Caption1"/>
              <w:spacing w:before="0" w:after="0"/>
              <w:jc w:val="center"/>
            </w:pPr>
            <w:r>
              <w:t>0.1-100%</w:t>
            </w:r>
          </w:p>
        </w:tc>
        <w:tc>
          <w:tcPr>
            <w:tcW w:w="1484" w:type="dxa"/>
            <w:tcBorders>
              <w:top w:val="single" w:sz="6" w:space="0" w:color="auto"/>
              <w:left w:val="single" w:sz="6" w:space="0" w:color="auto"/>
              <w:bottom w:val="single" w:sz="6" w:space="0" w:color="auto"/>
              <w:right w:val="double" w:sz="4" w:space="0" w:color="auto"/>
            </w:tcBorders>
            <w:vAlign w:val="center"/>
          </w:tcPr>
          <w:p w14:paraId="581DCD8C" w14:textId="16E03699" w:rsidR="002572E1" w:rsidRPr="002572E1" w:rsidRDefault="002572E1" w:rsidP="002572E1">
            <w:pPr>
              <w:pStyle w:val="Caption1"/>
              <w:spacing w:before="0" w:after="0"/>
              <w:jc w:val="center"/>
            </w:pPr>
            <w:r w:rsidRPr="002572E1">
              <w:t>$260</w:t>
            </w:r>
          </w:p>
        </w:tc>
      </w:tr>
      <w:tr w:rsidR="002572E1" w14:paraId="66ABDB2A" w14:textId="77777777" w:rsidTr="00EE448D">
        <w:trPr>
          <w:cantSplit/>
          <w:trHeight w:val="237"/>
          <w:jc w:val="center"/>
        </w:trPr>
        <w:tc>
          <w:tcPr>
            <w:tcW w:w="4140" w:type="dxa"/>
            <w:tcBorders>
              <w:left w:val="double" w:sz="4" w:space="0" w:color="auto"/>
              <w:right w:val="single" w:sz="6" w:space="0" w:color="auto"/>
            </w:tcBorders>
            <w:vAlign w:val="center"/>
          </w:tcPr>
          <w:p w14:paraId="5BDFCDD9" w14:textId="37C34C95" w:rsidR="002572E1" w:rsidRDefault="002572E1" w:rsidP="002572E1">
            <w:pPr>
              <w:pStyle w:val="Caption1"/>
              <w:spacing w:before="0" w:beforeAutospacing="0" w:after="0" w:afterAutospacing="0"/>
            </w:pPr>
            <w:r>
              <w:t>Sensortech/GSX (NGM)</w:t>
            </w:r>
          </w:p>
        </w:tc>
        <w:tc>
          <w:tcPr>
            <w:tcW w:w="1600" w:type="dxa"/>
            <w:tcBorders>
              <w:top w:val="single" w:sz="6" w:space="0" w:color="auto"/>
              <w:left w:val="single" w:sz="6" w:space="0" w:color="auto"/>
              <w:bottom w:val="single" w:sz="6" w:space="0" w:color="auto"/>
              <w:right w:val="single" w:sz="6" w:space="0" w:color="auto"/>
            </w:tcBorders>
            <w:vAlign w:val="center"/>
          </w:tcPr>
          <w:p w14:paraId="33E8D713" w14:textId="600DD511" w:rsidR="002572E1" w:rsidRDefault="002572E1" w:rsidP="002572E1">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068FB432" w14:textId="0DB3D481" w:rsidR="002572E1" w:rsidRDefault="002572E1" w:rsidP="002572E1">
            <w:pPr>
              <w:pStyle w:val="Caption1"/>
              <w:spacing w:before="0" w:after="0"/>
              <w:jc w:val="center"/>
            </w:pPr>
            <w:r>
              <w:t>Pellistor</w:t>
            </w:r>
          </w:p>
        </w:tc>
        <w:tc>
          <w:tcPr>
            <w:tcW w:w="1824" w:type="dxa"/>
            <w:tcBorders>
              <w:top w:val="single" w:sz="6" w:space="0" w:color="auto"/>
              <w:left w:val="single" w:sz="6" w:space="0" w:color="auto"/>
              <w:bottom w:val="single" w:sz="6" w:space="0" w:color="auto"/>
              <w:right w:val="single" w:sz="6" w:space="0" w:color="auto"/>
            </w:tcBorders>
            <w:vAlign w:val="center"/>
          </w:tcPr>
          <w:p w14:paraId="52008FCB" w14:textId="0D701AE6" w:rsidR="002572E1" w:rsidRDefault="002572E1" w:rsidP="002572E1">
            <w:pPr>
              <w:pStyle w:val="Caption1"/>
              <w:spacing w:before="0" w:after="0"/>
              <w:jc w:val="center"/>
            </w:pPr>
            <w:r>
              <w:t>4-100%</w:t>
            </w:r>
          </w:p>
        </w:tc>
        <w:tc>
          <w:tcPr>
            <w:tcW w:w="1484" w:type="dxa"/>
            <w:tcBorders>
              <w:top w:val="single" w:sz="6" w:space="0" w:color="auto"/>
              <w:left w:val="single" w:sz="6" w:space="0" w:color="auto"/>
              <w:bottom w:val="single" w:sz="6" w:space="0" w:color="auto"/>
              <w:right w:val="double" w:sz="4" w:space="0" w:color="auto"/>
            </w:tcBorders>
            <w:vAlign w:val="center"/>
          </w:tcPr>
          <w:p w14:paraId="7A995056" w14:textId="513AB67F" w:rsidR="002572E1" w:rsidRPr="002572E1" w:rsidRDefault="002572E1" w:rsidP="002572E1">
            <w:pPr>
              <w:pStyle w:val="Caption1"/>
              <w:spacing w:before="0" w:after="0"/>
              <w:jc w:val="center"/>
            </w:pPr>
            <w:r w:rsidRPr="002572E1">
              <w:t>$32</w:t>
            </w:r>
          </w:p>
        </w:tc>
      </w:tr>
      <w:tr w:rsidR="002572E1" w14:paraId="123B0B60" w14:textId="77777777" w:rsidTr="00EE448D">
        <w:trPr>
          <w:cantSplit/>
          <w:trHeight w:val="237"/>
          <w:jc w:val="center"/>
        </w:trPr>
        <w:tc>
          <w:tcPr>
            <w:tcW w:w="4140" w:type="dxa"/>
            <w:tcBorders>
              <w:left w:val="double" w:sz="4" w:space="0" w:color="auto"/>
              <w:right w:val="single" w:sz="6" w:space="0" w:color="auto"/>
            </w:tcBorders>
            <w:vAlign w:val="center"/>
          </w:tcPr>
          <w:p w14:paraId="72D55B95" w14:textId="20C8FE93" w:rsidR="002572E1" w:rsidRDefault="002572E1" w:rsidP="002572E1">
            <w:pPr>
              <w:pStyle w:val="Caption1"/>
              <w:spacing w:before="0" w:beforeAutospacing="0" w:after="0" w:afterAutospacing="0"/>
            </w:pPr>
            <w:r>
              <w:t>Sensortech/GSX (VQ21TB)</w:t>
            </w:r>
          </w:p>
        </w:tc>
        <w:tc>
          <w:tcPr>
            <w:tcW w:w="1600" w:type="dxa"/>
            <w:tcBorders>
              <w:top w:val="single" w:sz="6" w:space="0" w:color="auto"/>
              <w:left w:val="single" w:sz="6" w:space="0" w:color="auto"/>
              <w:bottom w:val="single" w:sz="6" w:space="0" w:color="auto"/>
              <w:right w:val="single" w:sz="6" w:space="0" w:color="auto"/>
            </w:tcBorders>
            <w:vAlign w:val="center"/>
          </w:tcPr>
          <w:p w14:paraId="7E275252" w14:textId="0927F1CC" w:rsidR="002572E1" w:rsidRDefault="002572E1" w:rsidP="002572E1">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458E02E8" w14:textId="24368428" w:rsidR="002572E1" w:rsidRDefault="002572E1" w:rsidP="002572E1">
            <w:pPr>
              <w:pStyle w:val="Caption1"/>
              <w:spacing w:before="0" w:after="0"/>
              <w:jc w:val="center"/>
            </w:pPr>
            <w:r>
              <w:t>Pellistor</w:t>
            </w:r>
          </w:p>
        </w:tc>
        <w:tc>
          <w:tcPr>
            <w:tcW w:w="1824" w:type="dxa"/>
            <w:tcBorders>
              <w:top w:val="single" w:sz="6" w:space="0" w:color="auto"/>
              <w:left w:val="single" w:sz="6" w:space="0" w:color="auto"/>
              <w:bottom w:val="single" w:sz="6" w:space="0" w:color="auto"/>
              <w:right w:val="single" w:sz="6" w:space="0" w:color="auto"/>
            </w:tcBorders>
            <w:vAlign w:val="center"/>
          </w:tcPr>
          <w:p w14:paraId="74126681" w14:textId="6AFAC367" w:rsidR="002572E1" w:rsidRDefault="002572E1" w:rsidP="002572E1">
            <w:pPr>
              <w:pStyle w:val="Caption1"/>
              <w:spacing w:before="0" w:after="0"/>
              <w:jc w:val="center"/>
            </w:pPr>
            <w:r>
              <w:t>0-3%</w:t>
            </w:r>
          </w:p>
        </w:tc>
        <w:tc>
          <w:tcPr>
            <w:tcW w:w="1484" w:type="dxa"/>
            <w:tcBorders>
              <w:top w:val="single" w:sz="6" w:space="0" w:color="auto"/>
              <w:left w:val="single" w:sz="6" w:space="0" w:color="auto"/>
              <w:bottom w:val="single" w:sz="6" w:space="0" w:color="auto"/>
              <w:right w:val="double" w:sz="4" w:space="0" w:color="auto"/>
            </w:tcBorders>
            <w:vAlign w:val="center"/>
          </w:tcPr>
          <w:p w14:paraId="00F3561B" w14:textId="6E54F045" w:rsidR="002572E1" w:rsidRPr="002572E1" w:rsidRDefault="002572E1" w:rsidP="002572E1">
            <w:pPr>
              <w:pStyle w:val="Caption1"/>
              <w:spacing w:before="0" w:after="0"/>
              <w:jc w:val="center"/>
            </w:pPr>
            <w:r w:rsidRPr="002572E1">
              <w:t>$50</w:t>
            </w:r>
          </w:p>
        </w:tc>
      </w:tr>
      <w:tr w:rsidR="005452A7" w14:paraId="3CF36E4B" w14:textId="77777777" w:rsidTr="00EE448D">
        <w:trPr>
          <w:cantSplit/>
          <w:trHeight w:val="237"/>
          <w:jc w:val="center"/>
        </w:trPr>
        <w:tc>
          <w:tcPr>
            <w:tcW w:w="4140" w:type="dxa"/>
            <w:tcBorders>
              <w:left w:val="double" w:sz="4" w:space="0" w:color="auto"/>
              <w:right w:val="single" w:sz="6" w:space="0" w:color="auto"/>
            </w:tcBorders>
            <w:vAlign w:val="center"/>
          </w:tcPr>
          <w:p w14:paraId="26228DDD" w14:textId="77777777" w:rsidR="005452A7" w:rsidRPr="00F91ACA" w:rsidRDefault="005452A7" w:rsidP="005452A7">
            <w:pPr>
              <w:pStyle w:val="Caption1"/>
              <w:spacing w:before="0" w:beforeAutospacing="0" w:after="0" w:afterAutospacing="0"/>
            </w:pPr>
            <w:r>
              <w:t>Siemens (Ultramet 23 Analyzer)</w:t>
            </w:r>
          </w:p>
        </w:tc>
        <w:tc>
          <w:tcPr>
            <w:tcW w:w="1600" w:type="dxa"/>
            <w:tcBorders>
              <w:top w:val="single" w:sz="6" w:space="0" w:color="auto"/>
              <w:left w:val="single" w:sz="6" w:space="0" w:color="auto"/>
              <w:bottom w:val="single" w:sz="6" w:space="0" w:color="auto"/>
              <w:right w:val="single" w:sz="6" w:space="0" w:color="auto"/>
            </w:tcBorders>
            <w:vAlign w:val="center"/>
          </w:tcPr>
          <w:p w14:paraId="16A92DC1"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734D101D" w14:textId="77777777" w:rsidR="005452A7" w:rsidRPr="00F91ACA" w:rsidRDefault="005452A7" w:rsidP="005452A7">
            <w:pPr>
              <w:pStyle w:val="Caption1"/>
              <w:spacing w:before="0" w:after="0"/>
              <w:jc w:val="center"/>
            </w:pPr>
            <w:r>
              <w:t>NDIR</w:t>
            </w:r>
          </w:p>
        </w:tc>
        <w:tc>
          <w:tcPr>
            <w:tcW w:w="1824" w:type="dxa"/>
            <w:tcBorders>
              <w:top w:val="single" w:sz="6" w:space="0" w:color="auto"/>
              <w:left w:val="single" w:sz="6" w:space="0" w:color="auto"/>
              <w:bottom w:val="single" w:sz="6" w:space="0" w:color="auto"/>
              <w:right w:val="single" w:sz="6" w:space="0" w:color="auto"/>
            </w:tcBorders>
            <w:vAlign w:val="center"/>
          </w:tcPr>
          <w:p w14:paraId="6E7021EB" w14:textId="77777777" w:rsidR="005452A7" w:rsidRDefault="005452A7" w:rsidP="005452A7">
            <w:pPr>
              <w:pStyle w:val="Caption1"/>
              <w:spacing w:before="0" w:after="0"/>
              <w:jc w:val="center"/>
            </w:pPr>
            <w:r>
              <w:t>1-100%</w:t>
            </w:r>
          </w:p>
        </w:tc>
        <w:tc>
          <w:tcPr>
            <w:tcW w:w="1484" w:type="dxa"/>
            <w:tcBorders>
              <w:top w:val="single" w:sz="6" w:space="0" w:color="auto"/>
              <w:left w:val="single" w:sz="6" w:space="0" w:color="auto"/>
              <w:bottom w:val="single" w:sz="6" w:space="0" w:color="auto"/>
              <w:right w:val="double" w:sz="4" w:space="0" w:color="auto"/>
            </w:tcBorders>
            <w:vAlign w:val="center"/>
          </w:tcPr>
          <w:p w14:paraId="5ED21819" w14:textId="7A069314" w:rsidR="005452A7" w:rsidRPr="002572E1" w:rsidRDefault="005452A7" w:rsidP="005452A7">
            <w:pPr>
              <w:pStyle w:val="Caption1"/>
              <w:spacing w:before="0" w:after="0"/>
              <w:jc w:val="center"/>
            </w:pPr>
            <w:r w:rsidRPr="002572E1">
              <w:t>$1,500</w:t>
            </w:r>
          </w:p>
        </w:tc>
      </w:tr>
      <w:tr w:rsidR="005452A7" w14:paraId="63BACBB5" w14:textId="77777777" w:rsidTr="00EE448D">
        <w:trPr>
          <w:cantSplit/>
          <w:trHeight w:val="237"/>
          <w:jc w:val="center"/>
        </w:trPr>
        <w:tc>
          <w:tcPr>
            <w:tcW w:w="4140" w:type="dxa"/>
            <w:tcBorders>
              <w:left w:val="double" w:sz="4" w:space="0" w:color="auto"/>
              <w:right w:val="single" w:sz="6" w:space="0" w:color="auto"/>
            </w:tcBorders>
            <w:vAlign w:val="center"/>
          </w:tcPr>
          <w:p w14:paraId="61DB0CB5" w14:textId="77777777" w:rsidR="005452A7" w:rsidRPr="00F91ACA" w:rsidRDefault="005452A7" w:rsidP="005452A7">
            <w:pPr>
              <w:pStyle w:val="Caption1"/>
              <w:spacing w:before="0" w:beforeAutospacing="0" w:after="0" w:afterAutospacing="0"/>
            </w:pPr>
            <w:r>
              <w:t>UniTec (Sens-It)</w:t>
            </w:r>
          </w:p>
        </w:tc>
        <w:tc>
          <w:tcPr>
            <w:tcW w:w="1600" w:type="dxa"/>
            <w:tcBorders>
              <w:top w:val="single" w:sz="6" w:space="0" w:color="auto"/>
              <w:left w:val="single" w:sz="6" w:space="0" w:color="auto"/>
              <w:bottom w:val="single" w:sz="6" w:space="0" w:color="auto"/>
              <w:right w:val="single" w:sz="6" w:space="0" w:color="auto"/>
            </w:tcBorders>
            <w:vAlign w:val="center"/>
          </w:tcPr>
          <w:p w14:paraId="2B837750" w14:textId="77777777" w:rsidR="005452A7" w:rsidRDefault="005452A7" w:rsidP="005452A7">
            <w:pPr>
              <w:pStyle w:val="Caption1"/>
              <w:jc w:val="center"/>
            </w:pPr>
            <w:r>
              <w:t>CH</w:t>
            </w:r>
            <w:r w:rsidRPr="00B67FB9">
              <w:rPr>
                <w:vertAlign w:val="subscript"/>
              </w:rPr>
              <w:t>4</w:t>
            </w:r>
            <w:r>
              <w:t xml:space="preserve">, </w:t>
            </w:r>
          </w:p>
        </w:tc>
        <w:tc>
          <w:tcPr>
            <w:tcW w:w="1176" w:type="dxa"/>
            <w:tcBorders>
              <w:top w:val="single" w:sz="6" w:space="0" w:color="auto"/>
              <w:left w:val="single" w:sz="6" w:space="0" w:color="auto"/>
              <w:bottom w:val="single" w:sz="6" w:space="0" w:color="auto"/>
              <w:right w:val="single" w:sz="6" w:space="0" w:color="auto"/>
            </w:tcBorders>
            <w:vAlign w:val="center"/>
          </w:tcPr>
          <w:p w14:paraId="6D84FFB1" w14:textId="77777777" w:rsidR="005452A7" w:rsidRPr="00F91ACA" w:rsidRDefault="005452A7" w:rsidP="005452A7">
            <w:pPr>
              <w:pStyle w:val="Caption1"/>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22521C05" w14:textId="77777777" w:rsidR="005452A7" w:rsidRDefault="005452A7" w:rsidP="005452A7">
            <w:pPr>
              <w:pStyle w:val="Caption1"/>
              <w:spacing w:before="0" w:after="0"/>
              <w:jc w:val="center"/>
            </w:pPr>
            <w:r>
              <w:t>1-1,500 ppm</w:t>
            </w:r>
          </w:p>
        </w:tc>
        <w:tc>
          <w:tcPr>
            <w:tcW w:w="1484" w:type="dxa"/>
            <w:tcBorders>
              <w:top w:val="single" w:sz="6" w:space="0" w:color="auto"/>
              <w:left w:val="single" w:sz="6" w:space="0" w:color="auto"/>
              <w:bottom w:val="single" w:sz="6" w:space="0" w:color="auto"/>
              <w:right w:val="double" w:sz="4" w:space="0" w:color="auto"/>
            </w:tcBorders>
            <w:vAlign w:val="center"/>
          </w:tcPr>
          <w:p w14:paraId="4309A2E4" w14:textId="451E2D35" w:rsidR="005452A7" w:rsidRPr="002572E1" w:rsidRDefault="005452A7" w:rsidP="005452A7">
            <w:pPr>
              <w:pStyle w:val="Caption1"/>
              <w:spacing w:before="0" w:after="0"/>
              <w:jc w:val="center"/>
            </w:pPr>
            <w:r w:rsidRPr="002572E1">
              <w:t>$2,200</w:t>
            </w:r>
          </w:p>
        </w:tc>
      </w:tr>
      <w:tr w:rsidR="005452A7" w14:paraId="0D52CFDF" w14:textId="77777777" w:rsidTr="00EE448D">
        <w:trPr>
          <w:cantSplit/>
          <w:trHeight w:val="237"/>
          <w:jc w:val="center"/>
        </w:trPr>
        <w:tc>
          <w:tcPr>
            <w:tcW w:w="4140" w:type="dxa"/>
            <w:tcBorders>
              <w:left w:val="double" w:sz="4" w:space="0" w:color="auto"/>
              <w:right w:val="single" w:sz="6" w:space="0" w:color="auto"/>
            </w:tcBorders>
            <w:vAlign w:val="center"/>
          </w:tcPr>
          <w:p w14:paraId="1025D884" w14:textId="77777777" w:rsidR="005452A7" w:rsidRPr="00F91ACA" w:rsidRDefault="005452A7" w:rsidP="005452A7">
            <w:pPr>
              <w:pStyle w:val="Caption1"/>
              <w:spacing w:before="0" w:beforeAutospacing="0" w:after="0" w:afterAutospacing="0"/>
            </w:pPr>
            <w:r>
              <w:t>UniTec (Sens-It)</w:t>
            </w:r>
          </w:p>
        </w:tc>
        <w:tc>
          <w:tcPr>
            <w:tcW w:w="1600" w:type="dxa"/>
            <w:tcBorders>
              <w:top w:val="single" w:sz="6" w:space="0" w:color="auto"/>
              <w:left w:val="single" w:sz="6" w:space="0" w:color="auto"/>
              <w:bottom w:val="single" w:sz="6" w:space="0" w:color="auto"/>
              <w:right w:val="single" w:sz="6" w:space="0" w:color="auto"/>
            </w:tcBorders>
            <w:vAlign w:val="center"/>
          </w:tcPr>
          <w:p w14:paraId="16EFF9CD" w14:textId="77777777" w:rsidR="005452A7" w:rsidRDefault="005452A7" w:rsidP="005452A7">
            <w:pPr>
              <w:pStyle w:val="Caption1"/>
              <w:jc w:val="center"/>
            </w:pPr>
            <w:r>
              <w:t>Total VOCs</w:t>
            </w:r>
          </w:p>
        </w:tc>
        <w:tc>
          <w:tcPr>
            <w:tcW w:w="1176" w:type="dxa"/>
            <w:tcBorders>
              <w:top w:val="single" w:sz="6" w:space="0" w:color="auto"/>
              <w:left w:val="single" w:sz="6" w:space="0" w:color="auto"/>
              <w:bottom w:val="single" w:sz="6" w:space="0" w:color="auto"/>
              <w:right w:val="single" w:sz="6" w:space="0" w:color="auto"/>
            </w:tcBorders>
            <w:vAlign w:val="center"/>
          </w:tcPr>
          <w:p w14:paraId="0F4EE9A5" w14:textId="77777777" w:rsidR="005452A7" w:rsidRPr="00F91ACA" w:rsidRDefault="005452A7" w:rsidP="005452A7">
            <w:pPr>
              <w:pStyle w:val="Caption1"/>
              <w:spacing w:before="0" w:after="0"/>
              <w:jc w:val="center"/>
            </w:pPr>
            <w:r>
              <w:t>PID</w:t>
            </w:r>
          </w:p>
        </w:tc>
        <w:tc>
          <w:tcPr>
            <w:tcW w:w="1824" w:type="dxa"/>
            <w:tcBorders>
              <w:top w:val="single" w:sz="6" w:space="0" w:color="auto"/>
              <w:left w:val="single" w:sz="6" w:space="0" w:color="auto"/>
              <w:bottom w:val="single" w:sz="6" w:space="0" w:color="auto"/>
              <w:right w:val="single" w:sz="6" w:space="0" w:color="auto"/>
            </w:tcBorders>
            <w:vAlign w:val="center"/>
          </w:tcPr>
          <w:p w14:paraId="61660CF2" w14:textId="77777777" w:rsidR="005452A7" w:rsidRDefault="005452A7" w:rsidP="005452A7">
            <w:pPr>
              <w:pStyle w:val="Caption1"/>
              <w:spacing w:before="0" w:after="0"/>
              <w:jc w:val="center"/>
            </w:pPr>
            <w:r>
              <w:t>0-15 ppm</w:t>
            </w:r>
          </w:p>
        </w:tc>
        <w:tc>
          <w:tcPr>
            <w:tcW w:w="1484" w:type="dxa"/>
            <w:tcBorders>
              <w:top w:val="single" w:sz="6" w:space="0" w:color="auto"/>
              <w:left w:val="single" w:sz="6" w:space="0" w:color="auto"/>
              <w:bottom w:val="single" w:sz="6" w:space="0" w:color="auto"/>
              <w:right w:val="double" w:sz="4" w:space="0" w:color="auto"/>
            </w:tcBorders>
            <w:vAlign w:val="center"/>
          </w:tcPr>
          <w:p w14:paraId="230B8DFC" w14:textId="6BC3E096" w:rsidR="005452A7" w:rsidRPr="002572E1" w:rsidRDefault="00440CA2" w:rsidP="005452A7">
            <w:pPr>
              <w:pStyle w:val="Caption1"/>
              <w:spacing w:before="0" w:after="0"/>
              <w:jc w:val="center"/>
            </w:pPr>
            <w:r w:rsidRPr="002572E1">
              <w:t>No response</w:t>
            </w:r>
          </w:p>
        </w:tc>
      </w:tr>
      <w:tr w:rsidR="005452A7" w14:paraId="387C1A7A" w14:textId="77777777" w:rsidTr="00EE448D">
        <w:trPr>
          <w:cantSplit/>
          <w:trHeight w:val="237"/>
          <w:jc w:val="center"/>
        </w:trPr>
        <w:tc>
          <w:tcPr>
            <w:tcW w:w="4140" w:type="dxa"/>
            <w:tcBorders>
              <w:left w:val="double" w:sz="4" w:space="0" w:color="auto"/>
              <w:right w:val="single" w:sz="6" w:space="0" w:color="auto"/>
            </w:tcBorders>
            <w:vAlign w:val="center"/>
          </w:tcPr>
          <w:p w14:paraId="3CFD50E3" w14:textId="77777777" w:rsidR="005452A7" w:rsidRPr="00F91ACA" w:rsidRDefault="005452A7" w:rsidP="005452A7">
            <w:pPr>
              <w:pStyle w:val="Caption1"/>
              <w:spacing w:before="0" w:beforeAutospacing="0" w:after="0" w:afterAutospacing="0"/>
            </w:pPr>
            <w:r>
              <w:t>UST Umwelt (Sensortechnik)</w:t>
            </w:r>
          </w:p>
        </w:tc>
        <w:tc>
          <w:tcPr>
            <w:tcW w:w="1600" w:type="dxa"/>
            <w:tcBorders>
              <w:top w:val="single" w:sz="6" w:space="0" w:color="auto"/>
              <w:left w:val="single" w:sz="6" w:space="0" w:color="auto"/>
              <w:bottom w:val="single" w:sz="6" w:space="0" w:color="auto"/>
              <w:right w:val="single" w:sz="6" w:space="0" w:color="auto"/>
            </w:tcBorders>
            <w:vAlign w:val="center"/>
          </w:tcPr>
          <w:p w14:paraId="5D14FB1D" w14:textId="77777777" w:rsidR="005452A7" w:rsidRDefault="005452A7" w:rsidP="005452A7">
            <w:pPr>
              <w:pStyle w:val="Caption1"/>
              <w:spacing w:before="0" w:after="0"/>
              <w:jc w:val="center"/>
            </w:pPr>
            <w:r>
              <w:t>CH</w:t>
            </w:r>
            <w:r w:rsidRPr="00B67FB9">
              <w:rPr>
                <w:vertAlign w:val="subscript"/>
              </w:rPr>
              <w:t>4</w:t>
            </w:r>
            <w:r>
              <w:t>, CO</w:t>
            </w:r>
            <w:r w:rsidRPr="00B67FB9">
              <w:rPr>
                <w:vertAlign w:val="subscript"/>
              </w:rPr>
              <w:t>2</w:t>
            </w:r>
          </w:p>
        </w:tc>
        <w:tc>
          <w:tcPr>
            <w:tcW w:w="1176" w:type="dxa"/>
            <w:tcBorders>
              <w:top w:val="single" w:sz="6" w:space="0" w:color="auto"/>
              <w:left w:val="single" w:sz="6" w:space="0" w:color="auto"/>
              <w:bottom w:val="single" w:sz="6" w:space="0" w:color="auto"/>
              <w:right w:val="single" w:sz="6" w:space="0" w:color="auto"/>
            </w:tcBorders>
            <w:vAlign w:val="center"/>
          </w:tcPr>
          <w:p w14:paraId="08F281E6" w14:textId="77777777" w:rsidR="005452A7" w:rsidRPr="00F91ACA" w:rsidRDefault="005452A7" w:rsidP="005452A7">
            <w:pPr>
              <w:pStyle w:val="Caption1"/>
              <w:spacing w:before="0" w:after="0"/>
              <w:jc w:val="center"/>
            </w:pPr>
            <w:r>
              <w:t>MOX</w:t>
            </w:r>
          </w:p>
        </w:tc>
        <w:tc>
          <w:tcPr>
            <w:tcW w:w="1824" w:type="dxa"/>
            <w:tcBorders>
              <w:top w:val="single" w:sz="6" w:space="0" w:color="auto"/>
              <w:left w:val="single" w:sz="6" w:space="0" w:color="auto"/>
              <w:bottom w:val="single" w:sz="6" w:space="0" w:color="auto"/>
              <w:right w:val="single" w:sz="6" w:space="0" w:color="auto"/>
            </w:tcBorders>
            <w:vAlign w:val="center"/>
          </w:tcPr>
          <w:p w14:paraId="5A6DF96B" w14:textId="77777777" w:rsidR="005452A7" w:rsidRDefault="005452A7" w:rsidP="005452A7">
            <w:pPr>
              <w:pStyle w:val="Caption1"/>
              <w:spacing w:before="0" w:after="0"/>
              <w:jc w:val="center"/>
            </w:pPr>
            <w:r>
              <w:t>10-10,000 ppm</w:t>
            </w:r>
          </w:p>
        </w:tc>
        <w:tc>
          <w:tcPr>
            <w:tcW w:w="1484" w:type="dxa"/>
            <w:tcBorders>
              <w:top w:val="single" w:sz="6" w:space="0" w:color="auto"/>
              <w:left w:val="single" w:sz="6" w:space="0" w:color="auto"/>
              <w:bottom w:val="single" w:sz="6" w:space="0" w:color="auto"/>
              <w:right w:val="double" w:sz="4" w:space="0" w:color="auto"/>
            </w:tcBorders>
            <w:vAlign w:val="center"/>
          </w:tcPr>
          <w:p w14:paraId="480665CC" w14:textId="548BD85F" w:rsidR="005452A7" w:rsidRPr="00F91ACA" w:rsidRDefault="00440CA2" w:rsidP="005452A7">
            <w:pPr>
              <w:pStyle w:val="Caption1"/>
              <w:spacing w:before="0" w:after="0"/>
              <w:jc w:val="center"/>
            </w:pPr>
            <w:r>
              <w:t>No response</w:t>
            </w:r>
          </w:p>
        </w:tc>
      </w:tr>
      <w:tr w:rsidR="005452A7" w14:paraId="76628B26" w14:textId="77777777" w:rsidTr="00EE448D">
        <w:trPr>
          <w:cantSplit/>
          <w:trHeight w:val="237"/>
          <w:jc w:val="center"/>
        </w:trPr>
        <w:tc>
          <w:tcPr>
            <w:tcW w:w="4140" w:type="dxa"/>
            <w:tcBorders>
              <w:left w:val="double" w:sz="4" w:space="0" w:color="auto"/>
              <w:right w:val="single" w:sz="6" w:space="0" w:color="auto"/>
            </w:tcBorders>
            <w:vAlign w:val="center"/>
          </w:tcPr>
          <w:p w14:paraId="23A31E91" w14:textId="7F67A1AE" w:rsidR="005452A7" w:rsidRDefault="005452A7" w:rsidP="005452A7">
            <w:pPr>
              <w:pStyle w:val="Caption1"/>
              <w:spacing w:before="0" w:beforeAutospacing="0" w:after="0" w:afterAutospacing="0"/>
            </w:pPr>
            <w:r>
              <w:t>Winsen (GM-402B)</w:t>
            </w:r>
          </w:p>
        </w:tc>
        <w:tc>
          <w:tcPr>
            <w:tcW w:w="1600" w:type="dxa"/>
            <w:tcBorders>
              <w:top w:val="single" w:sz="6" w:space="0" w:color="auto"/>
              <w:left w:val="single" w:sz="6" w:space="0" w:color="auto"/>
              <w:bottom w:val="single" w:sz="6" w:space="0" w:color="auto"/>
              <w:right w:val="single" w:sz="6" w:space="0" w:color="auto"/>
            </w:tcBorders>
            <w:vAlign w:val="center"/>
          </w:tcPr>
          <w:p w14:paraId="43D858F2" w14:textId="3EFC34EF" w:rsidR="005452A7" w:rsidRDefault="005452A7" w:rsidP="005452A7">
            <w:pPr>
              <w:pStyle w:val="Caption1"/>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5DD92590" w14:textId="3F4A955C" w:rsidR="005452A7" w:rsidRDefault="005452A7" w:rsidP="005452A7">
            <w:pPr>
              <w:pStyle w:val="Caption1"/>
              <w:spacing w:before="0" w:after="0"/>
              <w:jc w:val="center"/>
            </w:pPr>
            <w:r>
              <w:t>Pellistor</w:t>
            </w:r>
          </w:p>
        </w:tc>
        <w:tc>
          <w:tcPr>
            <w:tcW w:w="1824" w:type="dxa"/>
            <w:tcBorders>
              <w:top w:val="single" w:sz="6" w:space="0" w:color="auto"/>
              <w:left w:val="single" w:sz="6" w:space="0" w:color="auto"/>
              <w:bottom w:val="single" w:sz="6" w:space="0" w:color="auto"/>
              <w:right w:val="single" w:sz="6" w:space="0" w:color="auto"/>
            </w:tcBorders>
            <w:vAlign w:val="center"/>
          </w:tcPr>
          <w:p w14:paraId="6E82E37F" w14:textId="05B17BF1" w:rsidR="005452A7" w:rsidRDefault="005452A7" w:rsidP="005452A7">
            <w:pPr>
              <w:pStyle w:val="Caption1"/>
              <w:spacing w:before="0" w:after="0"/>
              <w:jc w:val="center"/>
            </w:pPr>
            <w:r>
              <w:t>1-1,000 ppm</w:t>
            </w:r>
          </w:p>
        </w:tc>
        <w:tc>
          <w:tcPr>
            <w:tcW w:w="1484" w:type="dxa"/>
            <w:tcBorders>
              <w:top w:val="single" w:sz="6" w:space="0" w:color="auto"/>
              <w:left w:val="single" w:sz="6" w:space="0" w:color="auto"/>
              <w:bottom w:val="single" w:sz="6" w:space="0" w:color="auto"/>
              <w:right w:val="double" w:sz="4" w:space="0" w:color="auto"/>
            </w:tcBorders>
            <w:vAlign w:val="center"/>
          </w:tcPr>
          <w:p w14:paraId="2E5E6557" w14:textId="46BE4969" w:rsidR="005452A7" w:rsidRPr="00F91ACA" w:rsidRDefault="002572E1" w:rsidP="005452A7">
            <w:pPr>
              <w:pStyle w:val="Caption1"/>
              <w:spacing w:before="0" w:after="0"/>
              <w:jc w:val="center"/>
            </w:pPr>
            <w:r>
              <w:t>$30</w:t>
            </w:r>
          </w:p>
        </w:tc>
      </w:tr>
      <w:tr w:rsidR="005452A7" w14:paraId="3320D370" w14:textId="77777777" w:rsidTr="00EE448D">
        <w:trPr>
          <w:cantSplit/>
          <w:trHeight w:val="237"/>
          <w:jc w:val="center"/>
        </w:trPr>
        <w:tc>
          <w:tcPr>
            <w:tcW w:w="4140" w:type="dxa"/>
            <w:tcBorders>
              <w:left w:val="double" w:sz="4" w:space="0" w:color="auto"/>
              <w:right w:val="single" w:sz="6" w:space="0" w:color="auto"/>
            </w:tcBorders>
            <w:vAlign w:val="center"/>
          </w:tcPr>
          <w:p w14:paraId="3A7EC2F7" w14:textId="0E888193" w:rsidR="005452A7" w:rsidRDefault="005452A7" w:rsidP="005452A7">
            <w:pPr>
              <w:pStyle w:val="Caption1"/>
              <w:spacing w:before="0" w:beforeAutospacing="0" w:after="0" w:afterAutospacing="0"/>
            </w:pPr>
            <w:r>
              <w:t>Winsen (MP-4)</w:t>
            </w:r>
          </w:p>
        </w:tc>
        <w:tc>
          <w:tcPr>
            <w:tcW w:w="1600" w:type="dxa"/>
            <w:tcBorders>
              <w:top w:val="single" w:sz="6" w:space="0" w:color="auto"/>
              <w:left w:val="single" w:sz="6" w:space="0" w:color="auto"/>
              <w:bottom w:val="single" w:sz="6" w:space="0" w:color="auto"/>
              <w:right w:val="single" w:sz="6" w:space="0" w:color="auto"/>
            </w:tcBorders>
            <w:vAlign w:val="center"/>
          </w:tcPr>
          <w:p w14:paraId="2C0A4C1B" w14:textId="0A915840"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single" w:sz="6" w:space="0" w:color="auto"/>
              <w:right w:val="single" w:sz="6" w:space="0" w:color="auto"/>
            </w:tcBorders>
            <w:vAlign w:val="center"/>
          </w:tcPr>
          <w:p w14:paraId="22168180" w14:textId="04F34CFF" w:rsidR="005452A7" w:rsidRDefault="005452A7" w:rsidP="005452A7">
            <w:pPr>
              <w:pStyle w:val="Caption1"/>
              <w:spacing w:before="0" w:after="0"/>
              <w:jc w:val="center"/>
            </w:pPr>
            <w:r>
              <w:t>Pellistor</w:t>
            </w:r>
          </w:p>
        </w:tc>
        <w:tc>
          <w:tcPr>
            <w:tcW w:w="1824" w:type="dxa"/>
            <w:tcBorders>
              <w:top w:val="single" w:sz="6" w:space="0" w:color="auto"/>
              <w:left w:val="single" w:sz="6" w:space="0" w:color="auto"/>
              <w:bottom w:val="single" w:sz="6" w:space="0" w:color="auto"/>
              <w:right w:val="single" w:sz="6" w:space="0" w:color="auto"/>
            </w:tcBorders>
            <w:vAlign w:val="center"/>
          </w:tcPr>
          <w:p w14:paraId="5472CF3C" w14:textId="44526AB3" w:rsidR="005452A7" w:rsidRDefault="005452A7" w:rsidP="005452A7">
            <w:pPr>
              <w:pStyle w:val="Caption1"/>
              <w:jc w:val="center"/>
            </w:pPr>
            <w:r>
              <w:t>300-10,000 ppm</w:t>
            </w:r>
          </w:p>
        </w:tc>
        <w:tc>
          <w:tcPr>
            <w:tcW w:w="1484" w:type="dxa"/>
            <w:tcBorders>
              <w:top w:val="single" w:sz="6" w:space="0" w:color="auto"/>
              <w:left w:val="single" w:sz="6" w:space="0" w:color="auto"/>
              <w:bottom w:val="single" w:sz="6" w:space="0" w:color="auto"/>
              <w:right w:val="double" w:sz="4" w:space="0" w:color="auto"/>
            </w:tcBorders>
            <w:vAlign w:val="center"/>
          </w:tcPr>
          <w:p w14:paraId="5385126D" w14:textId="2AA77295" w:rsidR="005452A7" w:rsidRPr="00F91ACA" w:rsidRDefault="002572E1" w:rsidP="005452A7">
            <w:pPr>
              <w:pStyle w:val="Caption1"/>
              <w:spacing w:before="0" w:after="0"/>
              <w:jc w:val="center"/>
            </w:pPr>
            <w:r>
              <w:t>$16</w:t>
            </w:r>
          </w:p>
        </w:tc>
      </w:tr>
      <w:tr w:rsidR="005452A7" w14:paraId="464FF0C5" w14:textId="77777777" w:rsidTr="00EE448D">
        <w:trPr>
          <w:cantSplit/>
          <w:trHeight w:val="237"/>
          <w:jc w:val="center"/>
        </w:trPr>
        <w:tc>
          <w:tcPr>
            <w:tcW w:w="4140" w:type="dxa"/>
            <w:tcBorders>
              <w:left w:val="double" w:sz="4" w:space="0" w:color="auto"/>
              <w:bottom w:val="double" w:sz="4" w:space="0" w:color="auto"/>
              <w:right w:val="single" w:sz="6" w:space="0" w:color="auto"/>
            </w:tcBorders>
            <w:vAlign w:val="center"/>
          </w:tcPr>
          <w:p w14:paraId="0C108C38" w14:textId="77777777" w:rsidR="005452A7" w:rsidRPr="00F91ACA" w:rsidRDefault="005452A7" w:rsidP="005452A7">
            <w:pPr>
              <w:pStyle w:val="Caption1"/>
              <w:spacing w:before="0" w:beforeAutospacing="0" w:after="0" w:afterAutospacing="0"/>
            </w:pPr>
            <w:r>
              <w:t>Xi’an Dingyan Technology Co. (DY-Gas Analyzer)</w:t>
            </w:r>
          </w:p>
        </w:tc>
        <w:tc>
          <w:tcPr>
            <w:tcW w:w="1600" w:type="dxa"/>
            <w:tcBorders>
              <w:top w:val="single" w:sz="6" w:space="0" w:color="auto"/>
              <w:left w:val="single" w:sz="6" w:space="0" w:color="auto"/>
              <w:bottom w:val="double" w:sz="4" w:space="0" w:color="auto"/>
              <w:right w:val="single" w:sz="6" w:space="0" w:color="auto"/>
            </w:tcBorders>
            <w:vAlign w:val="center"/>
          </w:tcPr>
          <w:p w14:paraId="71E00846" w14:textId="77777777" w:rsidR="005452A7" w:rsidRDefault="005452A7" w:rsidP="005452A7">
            <w:pPr>
              <w:pStyle w:val="Caption1"/>
              <w:spacing w:before="0" w:after="0"/>
              <w:jc w:val="center"/>
            </w:pPr>
            <w:r>
              <w:t>CH</w:t>
            </w:r>
            <w:r w:rsidRPr="00B67FB9">
              <w:rPr>
                <w:vertAlign w:val="subscript"/>
              </w:rPr>
              <w:t>4</w:t>
            </w:r>
          </w:p>
        </w:tc>
        <w:tc>
          <w:tcPr>
            <w:tcW w:w="1176" w:type="dxa"/>
            <w:tcBorders>
              <w:top w:val="single" w:sz="6" w:space="0" w:color="auto"/>
              <w:left w:val="single" w:sz="6" w:space="0" w:color="auto"/>
              <w:bottom w:val="double" w:sz="4" w:space="0" w:color="auto"/>
              <w:right w:val="single" w:sz="6" w:space="0" w:color="auto"/>
            </w:tcBorders>
            <w:vAlign w:val="center"/>
          </w:tcPr>
          <w:p w14:paraId="3AAA4DA8" w14:textId="77777777" w:rsidR="005452A7" w:rsidRPr="00F91ACA" w:rsidRDefault="005452A7" w:rsidP="005452A7">
            <w:pPr>
              <w:pStyle w:val="Caption1"/>
              <w:spacing w:before="0" w:after="0"/>
              <w:jc w:val="center"/>
            </w:pPr>
            <w:r>
              <w:t>NDIR</w:t>
            </w:r>
          </w:p>
        </w:tc>
        <w:tc>
          <w:tcPr>
            <w:tcW w:w="1824" w:type="dxa"/>
            <w:tcBorders>
              <w:top w:val="single" w:sz="6" w:space="0" w:color="auto"/>
              <w:left w:val="single" w:sz="6" w:space="0" w:color="auto"/>
              <w:bottom w:val="double" w:sz="4" w:space="0" w:color="auto"/>
              <w:right w:val="single" w:sz="6" w:space="0" w:color="auto"/>
            </w:tcBorders>
            <w:vAlign w:val="center"/>
          </w:tcPr>
          <w:p w14:paraId="3271F2FC" w14:textId="77777777" w:rsidR="005452A7" w:rsidRDefault="005452A7" w:rsidP="005452A7">
            <w:pPr>
              <w:pStyle w:val="Caption1"/>
              <w:spacing w:before="0" w:after="0"/>
              <w:jc w:val="center"/>
            </w:pPr>
            <w:r>
              <w:t>1-100%</w:t>
            </w:r>
          </w:p>
        </w:tc>
        <w:tc>
          <w:tcPr>
            <w:tcW w:w="1484" w:type="dxa"/>
            <w:tcBorders>
              <w:top w:val="single" w:sz="6" w:space="0" w:color="auto"/>
              <w:left w:val="single" w:sz="6" w:space="0" w:color="auto"/>
              <w:bottom w:val="double" w:sz="4" w:space="0" w:color="auto"/>
              <w:right w:val="double" w:sz="4" w:space="0" w:color="auto"/>
            </w:tcBorders>
            <w:vAlign w:val="center"/>
          </w:tcPr>
          <w:p w14:paraId="588375ED" w14:textId="6B0B96D3" w:rsidR="005452A7" w:rsidRPr="00F91ACA" w:rsidRDefault="005452A7" w:rsidP="005452A7">
            <w:pPr>
              <w:pStyle w:val="Caption1"/>
              <w:spacing w:before="0" w:after="0"/>
              <w:jc w:val="center"/>
            </w:pPr>
            <w:r>
              <w:t>$5,000</w:t>
            </w:r>
          </w:p>
        </w:tc>
      </w:tr>
    </w:tbl>
    <w:p w14:paraId="0E8B3DBA" w14:textId="2DDF1815" w:rsidR="009D5A71" w:rsidRDefault="0026358E" w:rsidP="00A33930">
      <w:pPr>
        <w:pStyle w:val="FootnoteText"/>
        <w:ind w:left="270" w:hanging="270"/>
        <w:rPr>
          <w:b/>
        </w:rPr>
      </w:pPr>
      <w:r w:rsidRPr="0026358E">
        <w:rPr>
          <w:vertAlign w:val="superscript"/>
        </w:rPr>
        <w:t>a</w:t>
      </w:r>
      <w:r w:rsidR="00A33930">
        <w:tab/>
      </w:r>
      <w:r>
        <w:t>CO</w:t>
      </w:r>
      <w:r w:rsidRPr="00A33930">
        <w:rPr>
          <w:vertAlign w:val="subscript"/>
        </w:rPr>
        <w:t>2</w:t>
      </w:r>
      <w:r>
        <w:t xml:space="preserve"> = carbon dioxide; HC = hydrocarbons</w:t>
      </w:r>
    </w:p>
    <w:p w14:paraId="56104970" w14:textId="1CC8F2CB" w:rsidR="0026358E" w:rsidRPr="0026358E" w:rsidRDefault="0026358E" w:rsidP="002572E1">
      <w:pPr>
        <w:pStyle w:val="FootnoteText"/>
        <w:ind w:left="270" w:hanging="270"/>
        <w:rPr>
          <w:b/>
        </w:rPr>
      </w:pPr>
      <w:r>
        <w:rPr>
          <w:vertAlign w:val="superscript"/>
        </w:rPr>
        <w:t>b</w:t>
      </w:r>
      <w:r w:rsidR="00A33930">
        <w:tab/>
      </w:r>
      <w:r w:rsidR="00217872">
        <w:t xml:space="preserve">CEAS = Cavity Enhanced Absorption Spectroscopy; </w:t>
      </w:r>
      <w:r>
        <w:t xml:space="preserve">IR = Infrared; </w:t>
      </w:r>
      <w:r w:rsidR="00217872">
        <w:t>MEMS = Micro-electro mechanical system; MOX = Metal Oxide; NDIR = Non-dispersive Infrared; Pellistor = gas system;</w:t>
      </w:r>
      <w:r w:rsidR="002572E1">
        <w:t xml:space="preserve"> </w:t>
      </w:r>
      <w:r>
        <w:t xml:space="preserve">PID = </w:t>
      </w:r>
      <w:r w:rsidR="00DA3EE5">
        <w:t>Photo-Ionization Detector</w:t>
      </w:r>
      <w:r>
        <w:t xml:space="preserve">; </w:t>
      </w:r>
    </w:p>
    <w:p w14:paraId="74A0C0C5" w14:textId="4343FE87" w:rsidR="007C74D2" w:rsidRDefault="007C74D2">
      <w:pPr>
        <w:autoSpaceDE/>
        <w:autoSpaceDN/>
        <w:adjustRightInd/>
        <w:spacing w:after="0" w:line="240" w:lineRule="auto"/>
        <w:rPr>
          <w:lang w:eastAsia="en-US"/>
        </w:rPr>
      </w:pPr>
      <w:r>
        <w:rPr>
          <w:lang w:eastAsia="en-US"/>
        </w:rPr>
        <w:br w:type="page"/>
      </w:r>
    </w:p>
    <w:p w14:paraId="3A2D7C32" w14:textId="75E3E2DE" w:rsidR="009D5A71" w:rsidRPr="009D5A71" w:rsidRDefault="000B2B48" w:rsidP="00A24E4A">
      <w:pPr>
        <w:pStyle w:val="Heading2"/>
        <w:spacing w:before="240"/>
      </w:pPr>
      <w:bookmarkStart w:id="14" w:name="_Toc75789394"/>
      <w:r>
        <w:lastRenderedPageBreak/>
        <w:t>Sensor(s) Selection</w:t>
      </w:r>
      <w:bookmarkEnd w:id="14"/>
    </w:p>
    <w:p w14:paraId="77F51E3E" w14:textId="4D5F4889" w:rsidR="00510E63" w:rsidRDefault="00F03ECB" w:rsidP="00A33930">
      <w:pPr>
        <w:pStyle w:val="ReportBodyText"/>
      </w:pPr>
      <w:r>
        <w:t xml:space="preserve">ERG developed an </w:t>
      </w:r>
      <w:r w:rsidR="00510E63">
        <w:t xml:space="preserve">initial matrix of sensors for </w:t>
      </w:r>
      <w:r>
        <w:t>CH</w:t>
      </w:r>
      <w:r w:rsidRPr="00B67FB9">
        <w:rPr>
          <w:vertAlign w:val="subscript"/>
        </w:rPr>
        <w:t>4</w:t>
      </w:r>
      <w:r w:rsidR="00510E63">
        <w:t xml:space="preserve"> and </w:t>
      </w:r>
      <w:r>
        <w:t xml:space="preserve">Total </w:t>
      </w:r>
      <w:r w:rsidR="00510E63">
        <w:t xml:space="preserve">VOCs based on various </w:t>
      </w:r>
      <w:r w:rsidR="003A31A7">
        <w:t>parameters and</w:t>
      </w:r>
      <w:r>
        <w:t xml:space="preserve"> attempted to contact manufacturers which met the selection criteria.</w:t>
      </w:r>
      <w:r w:rsidR="007D113C">
        <w:t xml:space="preserve"> </w:t>
      </w:r>
      <w:r w:rsidR="008C1A16">
        <w:t>Several lessons were gleaned from this exercise:</w:t>
      </w:r>
    </w:p>
    <w:p w14:paraId="0A14C5B2" w14:textId="2D783FAD" w:rsidR="008C1A16" w:rsidRDefault="008C1A16" w:rsidP="00A33930">
      <w:pPr>
        <w:pStyle w:val="ReportBullet"/>
      </w:pPr>
      <w:r>
        <w:t>While m</w:t>
      </w:r>
      <w:r w:rsidRPr="008C1A16">
        <w:t xml:space="preserve">any of the websites did not </w:t>
      </w:r>
      <w:r>
        <w:t>list prices for the sensors, that information was available only after contacting the manufacturer.</w:t>
      </w:r>
    </w:p>
    <w:p w14:paraId="792F8E1C" w14:textId="56121F22" w:rsidR="008C1A16" w:rsidRDefault="008C1A16" w:rsidP="00A33930">
      <w:pPr>
        <w:pStyle w:val="ReportBullet"/>
      </w:pPr>
      <w:r>
        <w:t xml:space="preserve">Sensor prices typically only cover the sensor. Additional costs for housing, communication, data analytics, shipping, and other features tended to increase the price. In some cases, </w:t>
      </w:r>
      <w:r w:rsidR="00C14770">
        <w:t>pricing information was not available.</w:t>
      </w:r>
    </w:p>
    <w:p w14:paraId="36B493E7" w14:textId="78F08F69" w:rsidR="008C1A16" w:rsidRDefault="008C1A16" w:rsidP="00A33930">
      <w:pPr>
        <w:pStyle w:val="ReportBullet"/>
      </w:pPr>
      <w:r>
        <w:t>Some of the identified sensors were not commercially available and would often take weeks to months before delivery.</w:t>
      </w:r>
    </w:p>
    <w:p w14:paraId="07C43FE5" w14:textId="77777777" w:rsidR="003E009E" w:rsidRDefault="008C1A16" w:rsidP="00A33930">
      <w:pPr>
        <w:pStyle w:val="ReportBullet"/>
      </w:pPr>
      <w:r>
        <w:t xml:space="preserve">Many of the sensor </w:t>
      </w:r>
      <w:r w:rsidR="00C14770">
        <w:t>concentration ranges were not low enough for ambient conditions.</w:t>
      </w:r>
    </w:p>
    <w:p w14:paraId="4FC5F90F" w14:textId="4C9B126E" w:rsidR="008C1A16" w:rsidRPr="008C1A16" w:rsidRDefault="003E009E" w:rsidP="00A33930">
      <w:pPr>
        <w:pStyle w:val="ReportBulletLAST"/>
      </w:pPr>
      <w:r>
        <w:t xml:space="preserve">Data ownership is not always </w:t>
      </w:r>
      <w:r w:rsidR="00164096">
        <w:t>apparent.</w:t>
      </w:r>
      <w:r w:rsidR="00C14770">
        <w:t xml:space="preserve"> </w:t>
      </w:r>
    </w:p>
    <w:p w14:paraId="45C39CFC" w14:textId="78FFCC75" w:rsidR="00510E63" w:rsidRDefault="00510E63" w:rsidP="00A33930">
      <w:pPr>
        <w:pStyle w:val="ReportBodyText"/>
      </w:pPr>
      <w:r>
        <w:t>The technologies for low</w:t>
      </w:r>
      <w:r w:rsidR="004D76C6">
        <w:t>-</w:t>
      </w:r>
      <w:r>
        <w:t xml:space="preserve">cost methane and VOC sensors are still lagging behind other pollutant sensors. As such, the current array of these pollutants </w:t>
      </w:r>
      <w:r w:rsidR="004D76C6">
        <w:t>was</w:t>
      </w:r>
      <w:r>
        <w:t xml:space="preserve"> limited. We have identified </w:t>
      </w:r>
      <w:r w:rsidR="00C14770">
        <w:t>two</w:t>
      </w:r>
      <w:r>
        <w:t xml:space="preserve"> sensors, </w:t>
      </w:r>
      <w:r w:rsidR="00C14770">
        <w:t xml:space="preserve">both of </w:t>
      </w:r>
      <w:r>
        <w:t xml:space="preserve">which </w:t>
      </w:r>
      <w:r w:rsidR="00C14770">
        <w:t>were</w:t>
      </w:r>
      <w:r>
        <w:t xml:space="preserve"> </w:t>
      </w:r>
      <w:r w:rsidR="00C14770">
        <w:t>over</w:t>
      </w:r>
      <w:r>
        <w:t xml:space="preserve"> the proposed budget per sensor. </w:t>
      </w:r>
      <w:r w:rsidR="00C14770">
        <w:t>As such, ERG requested and was approved to reduce the number of sensors for purchase, testing, and deployment.</w:t>
      </w:r>
      <w:r w:rsidR="00456AFD">
        <w:t xml:space="preserve"> Two sensors were purchased for testing and deployment.</w:t>
      </w:r>
    </w:p>
    <w:p w14:paraId="2BAFE2E2" w14:textId="65376471" w:rsidR="00C14770" w:rsidRPr="009D5A71" w:rsidRDefault="00C14770" w:rsidP="00C14770">
      <w:pPr>
        <w:pStyle w:val="Heading3"/>
      </w:pPr>
      <w:bookmarkStart w:id="15" w:name="_Toc75789395"/>
      <w:r>
        <w:t>Lunar Outpost</w:t>
      </w:r>
      <w:r w:rsidR="003E009E">
        <w:t xml:space="preserve"> Canary-S</w:t>
      </w:r>
      <w:bookmarkEnd w:id="15"/>
    </w:p>
    <w:p w14:paraId="10977473" w14:textId="3EE9D4A3" w:rsidR="00B95E34" w:rsidRPr="003C3290" w:rsidRDefault="004D76C6" w:rsidP="00A33930">
      <w:pPr>
        <w:pStyle w:val="ReportBodyText"/>
      </w:pPr>
      <w:r>
        <w:t xml:space="preserve">In </w:t>
      </w:r>
      <w:r w:rsidR="003E009E">
        <w:t>November</w:t>
      </w:r>
      <w:r>
        <w:t xml:space="preserve"> 2019, ERG ordered a Canary-S Special Order combination methane and total VOC sensor. </w:t>
      </w:r>
      <w:r w:rsidR="003E009E">
        <w:t xml:space="preserve">The timeframe from order to delivery was approximately 2 weeks. </w:t>
      </w:r>
      <w:r w:rsidR="00B95E34">
        <w:t xml:space="preserve">The Canary-S sensor box has </w:t>
      </w:r>
      <w:r w:rsidR="00B95E34" w:rsidRPr="003C3290">
        <w:t>options for inclusion of multiple parameters. ERG chose the following parameters</w:t>
      </w:r>
      <w:r w:rsidR="003C3290">
        <w:t xml:space="preserve"> for the sensor box</w:t>
      </w:r>
      <w:r w:rsidR="00B95E34" w:rsidRPr="003C3290">
        <w:t>:</w:t>
      </w:r>
    </w:p>
    <w:p w14:paraId="4235C808" w14:textId="3E42B5AA" w:rsidR="00B95E34" w:rsidRPr="003C3290" w:rsidRDefault="00B95E34" w:rsidP="00A33930">
      <w:pPr>
        <w:pStyle w:val="ReportBullet"/>
      </w:pPr>
      <w:r w:rsidRPr="003C3290">
        <w:t>Methane</w:t>
      </w:r>
    </w:p>
    <w:p w14:paraId="204006BD" w14:textId="333D1BE0" w:rsidR="00B95E34" w:rsidRPr="003C3290" w:rsidRDefault="00B95E34" w:rsidP="00A33930">
      <w:pPr>
        <w:pStyle w:val="ReportBullet"/>
      </w:pPr>
      <w:r w:rsidRPr="003C3290">
        <w:t>Total Volatile Organic Compounds</w:t>
      </w:r>
    </w:p>
    <w:p w14:paraId="4A6331BF" w14:textId="658A9FB1" w:rsidR="00B95E34" w:rsidRPr="00B67FB9" w:rsidRDefault="00B95E34" w:rsidP="00B67FB9">
      <w:pPr>
        <w:pStyle w:val="ReportBullet"/>
        <w:rPr>
          <w:vertAlign w:val="subscript"/>
        </w:rPr>
      </w:pPr>
      <w:r w:rsidRPr="003C3290">
        <w:t>PM</w:t>
      </w:r>
      <w:r w:rsidRPr="00B67FB9">
        <w:rPr>
          <w:vertAlign w:val="subscript"/>
        </w:rPr>
        <w:t>1</w:t>
      </w:r>
      <w:r w:rsidRPr="003C3290">
        <w:t>, PM</w:t>
      </w:r>
      <w:r w:rsidRPr="00B67FB9">
        <w:rPr>
          <w:vertAlign w:val="subscript"/>
        </w:rPr>
        <w:t>2.5</w:t>
      </w:r>
      <w:r w:rsidRPr="003C3290">
        <w:t>, and PM</w:t>
      </w:r>
      <w:r w:rsidRPr="00B67FB9">
        <w:rPr>
          <w:vertAlign w:val="subscript"/>
        </w:rPr>
        <w:t>10</w:t>
      </w:r>
    </w:p>
    <w:p w14:paraId="121D46A9" w14:textId="6901FD92" w:rsidR="00B95E34" w:rsidRPr="003C3290" w:rsidRDefault="00B95E34" w:rsidP="00A33930">
      <w:pPr>
        <w:pStyle w:val="ReportBullet"/>
      </w:pPr>
      <w:r w:rsidRPr="003C3290">
        <w:t>Outdoor pressure</w:t>
      </w:r>
    </w:p>
    <w:p w14:paraId="0C69A9CD" w14:textId="07417BD6" w:rsidR="00B95E34" w:rsidRPr="003C3290" w:rsidRDefault="00B95E34" w:rsidP="00A33930">
      <w:pPr>
        <w:pStyle w:val="ReportBulletLAST"/>
      </w:pPr>
      <w:r w:rsidRPr="003C3290">
        <w:t>Internal temperature and relative humidity</w:t>
      </w:r>
    </w:p>
    <w:p w14:paraId="4A87AC6F" w14:textId="5D17A06C" w:rsidR="00E1632A" w:rsidRDefault="00E644ED" w:rsidP="00A33930">
      <w:pPr>
        <w:pStyle w:val="ReportBodyText"/>
      </w:pPr>
      <w:r>
        <w:t xml:space="preserve">Figure 2-1 presents the </w:t>
      </w:r>
      <w:r w:rsidR="003E009E">
        <w:t xml:space="preserve">sensor box and companion solar power unit. </w:t>
      </w:r>
      <w:r w:rsidR="00456AFD">
        <w:t>The total sensor box, with monthly data plan, cost $2,855.</w:t>
      </w:r>
    </w:p>
    <w:p w14:paraId="390A048F" w14:textId="77777777" w:rsidR="00E644ED" w:rsidRDefault="00E644ED" w:rsidP="00E644ED">
      <w:pPr>
        <w:pStyle w:val="BodyText"/>
        <w:tabs>
          <w:tab w:val="clear" w:pos="720"/>
        </w:tabs>
        <w:spacing w:after="0"/>
        <w:ind w:firstLine="0"/>
        <w:jc w:val="center"/>
      </w:pPr>
      <w:r>
        <w:rPr>
          <w:noProof/>
        </w:rPr>
        <w:lastRenderedPageBreak/>
        <w:drawing>
          <wp:inline distT="0" distB="0" distL="0" distR="0" wp14:anchorId="37086569" wp14:editId="12E0369A">
            <wp:extent cx="4514537" cy="3225148"/>
            <wp:effectExtent l="16193" t="21907" r="16827" b="1682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t="2374" b="2374"/>
                    <a:stretch>
                      <a:fillRect/>
                    </a:stretch>
                  </pic:blipFill>
                  <pic:spPr>
                    <a:xfrm rot="5400000">
                      <a:off x="0" y="0"/>
                      <a:ext cx="4514537" cy="3225148"/>
                    </a:xfrm>
                    <a:prstGeom prst="rect">
                      <a:avLst/>
                    </a:prstGeom>
                    <a:ln>
                      <a:solidFill>
                        <a:schemeClr val="tx1"/>
                      </a:solidFill>
                    </a:ln>
                  </pic:spPr>
                </pic:pic>
              </a:graphicData>
            </a:graphic>
          </wp:inline>
        </w:drawing>
      </w:r>
    </w:p>
    <w:p w14:paraId="505DBC2A" w14:textId="02EE3B79" w:rsidR="00E644ED" w:rsidRDefault="00E644ED" w:rsidP="00456AFD">
      <w:pPr>
        <w:pStyle w:val="FigureTitle"/>
        <w:spacing w:after="240"/>
      </w:pPr>
      <w:bookmarkStart w:id="16" w:name="_Toc72820285"/>
      <w:bookmarkStart w:id="17" w:name="_Toc75789249"/>
      <w:r>
        <w:t xml:space="preserve">Figure 2-1. </w:t>
      </w:r>
      <w:bookmarkEnd w:id="16"/>
      <w:r>
        <w:t>Lunar Outpost Sensor</w:t>
      </w:r>
      <w:bookmarkEnd w:id="17"/>
    </w:p>
    <w:p w14:paraId="23FC73FA" w14:textId="26D80556" w:rsidR="0025183C" w:rsidRPr="009D5A71" w:rsidRDefault="0025183C" w:rsidP="0025183C">
      <w:pPr>
        <w:pStyle w:val="Heading3"/>
      </w:pPr>
      <w:bookmarkStart w:id="18" w:name="_Toc75789396"/>
      <w:r>
        <w:t>Dynament</w:t>
      </w:r>
      <w:bookmarkEnd w:id="18"/>
    </w:p>
    <w:p w14:paraId="63A72325" w14:textId="26B6E711" w:rsidR="0025183C" w:rsidRPr="003C3290" w:rsidRDefault="0025183C" w:rsidP="00A33930">
      <w:pPr>
        <w:pStyle w:val="ReportBodyText"/>
      </w:pPr>
      <w:r>
        <w:t xml:space="preserve">In December 2019, ERG ordered a Dynament combination methane/speciated hydrocarbon sensor. The timeframe from order to delivery was approximately 1 week. The Dynament sensor box has </w:t>
      </w:r>
      <w:r w:rsidRPr="003C3290">
        <w:t>options for inclusion of multiple parameters. ERG chose the following pa</w:t>
      </w:r>
      <w:r>
        <w:t>r</w:t>
      </w:r>
      <w:r w:rsidRPr="003C3290">
        <w:t>ameters</w:t>
      </w:r>
      <w:r>
        <w:t xml:space="preserve"> for the sensor box</w:t>
      </w:r>
      <w:r w:rsidRPr="003C3290">
        <w:t>:</w:t>
      </w:r>
    </w:p>
    <w:p w14:paraId="1DFC2C2B" w14:textId="77777777" w:rsidR="0025183C" w:rsidRPr="003C3290" w:rsidRDefault="0025183C" w:rsidP="00A33930">
      <w:pPr>
        <w:pStyle w:val="ReportBullet"/>
      </w:pPr>
      <w:r w:rsidRPr="003C3290">
        <w:t>Methane</w:t>
      </w:r>
    </w:p>
    <w:p w14:paraId="6E372C69" w14:textId="122AE942" w:rsidR="0025183C" w:rsidRPr="003C3290" w:rsidRDefault="0025183C" w:rsidP="00A33930">
      <w:pPr>
        <w:pStyle w:val="ReportBullet"/>
      </w:pPr>
      <w:r w:rsidRPr="003C3290">
        <w:t xml:space="preserve">Total </w:t>
      </w:r>
      <w:r>
        <w:t>Hydrocarbons</w:t>
      </w:r>
    </w:p>
    <w:p w14:paraId="55AF9A3A" w14:textId="7E5BA315" w:rsidR="0025183C" w:rsidRPr="003C3290" w:rsidRDefault="00B279C4" w:rsidP="00A33930">
      <w:pPr>
        <w:pStyle w:val="ReportBullet"/>
      </w:pPr>
      <w:r>
        <w:t>Outdoor temperature</w:t>
      </w:r>
    </w:p>
    <w:p w14:paraId="4CBC7411" w14:textId="4FAD6274" w:rsidR="0025183C" w:rsidRPr="003C3290" w:rsidRDefault="00B279C4" w:rsidP="00A33930">
      <w:pPr>
        <w:pStyle w:val="ReportBullet"/>
      </w:pPr>
      <w:r>
        <w:t>Detector, reference, and absorbance signals</w:t>
      </w:r>
    </w:p>
    <w:p w14:paraId="286CD5B8" w14:textId="539FE06F" w:rsidR="0025183C" w:rsidRDefault="0025183C" w:rsidP="00A33930">
      <w:pPr>
        <w:pStyle w:val="ReportBodyText"/>
      </w:pPr>
      <w:r>
        <w:t>Figure 2-</w:t>
      </w:r>
      <w:r w:rsidR="00B279C4">
        <w:t>2</w:t>
      </w:r>
      <w:r>
        <w:t xml:space="preserve"> presents the sensor box</w:t>
      </w:r>
      <w:r w:rsidR="00B279C4">
        <w:t xml:space="preserve">. </w:t>
      </w:r>
      <w:r w:rsidR="00456AFD">
        <w:t>The total sensor box, with housing and data packaging, cost $585.</w:t>
      </w:r>
    </w:p>
    <w:p w14:paraId="724FBC4C" w14:textId="77777777" w:rsidR="0025183C" w:rsidRDefault="0025183C" w:rsidP="0025183C">
      <w:pPr>
        <w:pStyle w:val="BodyText"/>
        <w:tabs>
          <w:tab w:val="clear" w:pos="720"/>
        </w:tabs>
        <w:spacing w:after="0"/>
        <w:ind w:firstLine="0"/>
        <w:jc w:val="center"/>
      </w:pPr>
      <w:r>
        <w:rPr>
          <w:noProof/>
        </w:rPr>
        <w:lastRenderedPageBreak/>
        <w:drawing>
          <wp:inline distT="0" distB="0" distL="0" distR="0" wp14:anchorId="721847CA" wp14:editId="65100CDF">
            <wp:extent cx="3632471" cy="5084705"/>
            <wp:effectExtent l="16827" t="21273" r="23178" b="2317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rcRect l="23214" r="23214"/>
                    <a:stretch>
                      <a:fillRect/>
                    </a:stretch>
                  </pic:blipFill>
                  <pic:spPr>
                    <a:xfrm rot="5400000">
                      <a:off x="0" y="0"/>
                      <a:ext cx="3634006" cy="5086854"/>
                    </a:xfrm>
                    <a:prstGeom prst="rect">
                      <a:avLst/>
                    </a:prstGeom>
                    <a:ln>
                      <a:solidFill>
                        <a:schemeClr val="tx1"/>
                      </a:solidFill>
                    </a:ln>
                  </pic:spPr>
                </pic:pic>
              </a:graphicData>
            </a:graphic>
          </wp:inline>
        </w:drawing>
      </w:r>
    </w:p>
    <w:p w14:paraId="77F7A23F" w14:textId="4C4B9951" w:rsidR="0025183C" w:rsidRDefault="0025183C" w:rsidP="0025183C">
      <w:pPr>
        <w:pStyle w:val="FigureTitle"/>
      </w:pPr>
      <w:bookmarkStart w:id="19" w:name="_Toc75789250"/>
      <w:r>
        <w:t>Figure 2-</w:t>
      </w:r>
      <w:r w:rsidR="00B279C4">
        <w:t>2</w:t>
      </w:r>
      <w:r>
        <w:t xml:space="preserve">. </w:t>
      </w:r>
      <w:r w:rsidR="00B279C4">
        <w:t>Dynament</w:t>
      </w:r>
      <w:r>
        <w:t xml:space="preserve"> Sensor</w:t>
      </w:r>
      <w:r w:rsidR="00B279C4">
        <w:t xml:space="preserve"> Box</w:t>
      </w:r>
      <w:bookmarkEnd w:id="19"/>
    </w:p>
    <w:p w14:paraId="7EEB8639" w14:textId="1AEAD0AC" w:rsidR="00F70883" w:rsidRDefault="00F70883" w:rsidP="003E009E">
      <w:pPr>
        <w:pStyle w:val="15LineSpacing"/>
        <w:tabs>
          <w:tab w:val="clear" w:pos="720"/>
        </w:tabs>
        <w:autoSpaceDE w:val="0"/>
        <w:autoSpaceDN w:val="0"/>
        <w:adjustRightInd w:val="0"/>
        <w:spacing w:before="0"/>
      </w:pPr>
    </w:p>
    <w:p w14:paraId="1CED0C92" w14:textId="439D26EF" w:rsidR="00F70883" w:rsidRPr="001E00A7" w:rsidRDefault="00F70883" w:rsidP="00F70883">
      <w:pPr>
        <w:pStyle w:val="15LineSpacing"/>
        <w:tabs>
          <w:tab w:val="clear" w:pos="720"/>
        </w:tabs>
        <w:autoSpaceDE w:val="0"/>
        <w:autoSpaceDN w:val="0"/>
        <w:adjustRightInd w:val="0"/>
        <w:spacing w:before="0"/>
        <w:ind w:firstLine="0"/>
        <w:jc w:val="center"/>
        <w:sectPr w:rsidR="00F70883" w:rsidRPr="001E00A7" w:rsidSect="006C640D">
          <w:headerReference w:type="default" r:id="rId16"/>
          <w:footerReference w:type="default" r:id="rId17"/>
          <w:pgSz w:w="12240" w:h="15840"/>
          <w:pgMar w:top="720" w:right="1008" w:bottom="1008" w:left="1008" w:header="720" w:footer="720" w:gutter="0"/>
          <w:pgNumType w:start="1" w:chapStyle="1"/>
          <w:cols w:space="720"/>
          <w:docGrid w:linePitch="360"/>
        </w:sectPr>
      </w:pPr>
    </w:p>
    <w:bookmarkStart w:id="20" w:name="_Toc75789397"/>
    <w:p w14:paraId="504E402A" w14:textId="1ACE06EB" w:rsidR="00B719F0" w:rsidRDefault="00C36B35" w:rsidP="00B719F0">
      <w:pPr>
        <w:pStyle w:val="Heading1"/>
      </w:pPr>
      <w:r w:rsidRPr="00C36B35">
        <w:rPr>
          <w:noProof/>
        </w:rPr>
        <w:lastRenderedPageBreak/>
        <mc:AlternateContent>
          <mc:Choice Requires="wps">
            <w:drawing>
              <wp:anchor distT="0" distB="0" distL="114300" distR="114300" simplePos="0" relativeHeight="251662848" behindDoc="1" locked="0" layoutInCell="1" allowOverlap="1" wp14:anchorId="76EF30A8" wp14:editId="7939E770">
                <wp:simplePos x="0" y="0"/>
                <wp:positionH relativeFrom="margin">
                  <wp:align>left</wp:align>
                </wp:positionH>
                <wp:positionV relativeFrom="paragraph">
                  <wp:posOffset>363220</wp:posOffset>
                </wp:positionV>
                <wp:extent cx="6473825" cy="577850"/>
                <wp:effectExtent l="0" t="0" r="22225" b="12700"/>
                <wp:wrapTight wrapText="bothSides">
                  <wp:wrapPolygon edited="0">
                    <wp:start x="0" y="0"/>
                    <wp:lineTo x="0" y="21363"/>
                    <wp:lineTo x="21611" y="21363"/>
                    <wp:lineTo x="21611"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77850"/>
                        </a:xfrm>
                        <a:prstGeom prst="rect">
                          <a:avLst/>
                        </a:prstGeom>
                        <a:solidFill>
                          <a:srgbClr val="FFFFFF"/>
                        </a:solidFill>
                        <a:ln w="9525">
                          <a:solidFill>
                            <a:srgbClr val="000000"/>
                          </a:solidFill>
                          <a:miter lim="800000"/>
                          <a:headEnd/>
                          <a:tailEnd/>
                        </a:ln>
                      </wps:spPr>
                      <wps:txbx>
                        <w:txbxContent>
                          <w:p w14:paraId="08368240" w14:textId="32F65766" w:rsidR="00B121E9" w:rsidRPr="00943C57" w:rsidRDefault="00B121E9" w:rsidP="00C36B35">
                            <w:pPr>
                              <w:spacing w:after="0" w:line="240" w:lineRule="auto"/>
                              <w:rPr>
                                <w:bCs/>
                                <w:i/>
                              </w:rPr>
                            </w:pPr>
                            <w:r w:rsidRPr="000E5441">
                              <w:rPr>
                                <w:bCs/>
                                <w:i/>
                              </w:rPr>
                              <w:t>Th</w:t>
                            </w:r>
                            <w:r>
                              <w:rPr>
                                <w:bCs/>
                                <w:i/>
                              </w:rPr>
                              <w:t xml:space="preserve">is section </w:t>
                            </w:r>
                            <w:r w:rsidR="006C1580">
                              <w:rPr>
                                <w:bCs/>
                                <w:i/>
                              </w:rPr>
                              <w:t>describes the laboratory tests performed by ERG to test the Lunar Outpost Canary-S sensor and Dynament sensor units for deployment</w:t>
                            </w:r>
                            <w:r>
                              <w:rPr>
                                <w:bCs/>
                                <w:i/>
                              </w:rPr>
                              <w:t>.</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F30A8" id="_x0000_s1028" type="#_x0000_t202" style="position:absolute;left:0;text-align:left;margin-left:0;margin-top:28.6pt;width:509.75pt;height:45.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">
                <v:textbox inset="14.4pt,7.2pt,14.4pt,7.2pt">
                  <w:txbxContent>
                    <w:p w14:paraId="08368240" w14:textId="32F65766" w:rsidR="00B121E9" w:rsidRPr="00943C57" w:rsidRDefault="00B121E9" w:rsidP="00C36B35">
                      <w:pPr>
                        <w:spacing w:after="0" w:line="240" w:lineRule="auto"/>
                        <w:rPr>
                          <w:bCs/>
                          <w:i/>
                        </w:rPr>
                      </w:pPr>
                      <w:r w:rsidRPr="000E5441">
                        <w:rPr>
                          <w:bCs/>
                          <w:i/>
                        </w:rPr>
                        <w:t>Th</w:t>
                      </w:r>
                      <w:r>
                        <w:rPr>
                          <w:bCs/>
                          <w:i/>
                        </w:rPr>
                        <w:t xml:space="preserve">is section </w:t>
                      </w:r>
                      <w:r w:rsidR="006C1580">
                        <w:rPr>
                          <w:bCs/>
                          <w:i/>
                        </w:rPr>
                        <w:t>describes the laboratory tests performed by ERG to test the Lunar Outpost Canary-S sensor and Dynament sensor units for deployment</w:t>
                      </w:r>
                      <w:r>
                        <w:rPr>
                          <w:bCs/>
                          <w:i/>
                        </w:rPr>
                        <w:t>.</w:t>
                      </w:r>
                    </w:p>
                  </w:txbxContent>
                </v:textbox>
                <w10:wrap type="tight" anchorx="margin"/>
              </v:shape>
            </w:pict>
          </mc:Fallback>
        </mc:AlternateContent>
      </w:r>
      <w:r w:rsidR="00456AFD">
        <w:t>Testing of Sensors</w:t>
      </w:r>
      <w:r w:rsidR="00F848BE">
        <w:t xml:space="preserve"> and Deployment</w:t>
      </w:r>
      <w:bookmarkEnd w:id="20"/>
    </w:p>
    <w:p w14:paraId="2813B642" w14:textId="5932D4A9" w:rsidR="00456AFD" w:rsidRDefault="00456AFD" w:rsidP="00A33930">
      <w:pPr>
        <w:pStyle w:val="ReportBodyText"/>
      </w:pPr>
      <w:r>
        <w:t>As part of this study, ERG performed field tests for each sensor box at its Morrisville, NC laboratory. Two types of tests were conducted</w:t>
      </w:r>
      <w:r w:rsidR="0059740C">
        <w:t xml:space="preserve"> for the Lunar Outpost Canary-S sensor unit</w:t>
      </w:r>
      <w:r>
        <w:t>:</w:t>
      </w:r>
    </w:p>
    <w:p w14:paraId="0C66793B" w14:textId="396E652F" w:rsidR="00456AFD" w:rsidRPr="009F3521" w:rsidRDefault="009F3521" w:rsidP="00A33930">
      <w:pPr>
        <w:pStyle w:val="ReportBullet"/>
      </w:pPr>
      <w:r>
        <w:t xml:space="preserve">“Bump” test where a known concentration is released near the sensor to test sensor accuracy and </w:t>
      </w:r>
      <w:r w:rsidR="003A31A7">
        <w:t>responsiveness.</w:t>
      </w:r>
    </w:p>
    <w:p w14:paraId="103825D8" w14:textId="0E1537AE" w:rsidR="009F3521" w:rsidRPr="0059740C" w:rsidRDefault="009F3521" w:rsidP="00A33930">
      <w:pPr>
        <w:pStyle w:val="ReportBulletLAST"/>
      </w:pPr>
      <w:r>
        <w:t>“Source” test where the sensor is placed near an idling truck for 20 minutes.</w:t>
      </w:r>
    </w:p>
    <w:p w14:paraId="5F05D158" w14:textId="6BD98EB5" w:rsidR="0059740C" w:rsidRPr="0059740C" w:rsidRDefault="0059740C" w:rsidP="00A33930">
      <w:pPr>
        <w:pStyle w:val="ReportBodyText"/>
      </w:pPr>
      <w:r>
        <w:t xml:space="preserve">For the Dynament sensor unit, only </w:t>
      </w:r>
      <w:r w:rsidR="00382B97">
        <w:t>a</w:t>
      </w:r>
      <w:r>
        <w:t xml:space="preserve"> “</w:t>
      </w:r>
      <w:r w:rsidR="006C1580">
        <w:t>b</w:t>
      </w:r>
      <w:r>
        <w:t>ump” test</w:t>
      </w:r>
      <w:r w:rsidR="00382B97">
        <w:t xml:space="preserve"> was performed due to time constraints. </w:t>
      </w:r>
    </w:p>
    <w:p w14:paraId="25A0D285" w14:textId="7702D6AD" w:rsidR="00456AFD" w:rsidRPr="00456AFD" w:rsidRDefault="00456AFD" w:rsidP="00456AFD">
      <w:pPr>
        <w:pStyle w:val="Heading2"/>
      </w:pPr>
      <w:bookmarkStart w:id="21" w:name="_Toc75789398"/>
      <w:r>
        <w:t>Lunar Outpost Canary-S</w:t>
      </w:r>
      <w:r w:rsidR="00C27EBD">
        <w:t xml:space="preserve"> Sensor Unit</w:t>
      </w:r>
      <w:bookmarkEnd w:id="21"/>
    </w:p>
    <w:p w14:paraId="3E2F9377" w14:textId="1F871BEE" w:rsidR="00510E63" w:rsidRDefault="00510E63" w:rsidP="00A33930">
      <w:pPr>
        <w:pStyle w:val="ReportBodyText"/>
      </w:pPr>
      <w:r w:rsidRPr="00456AFD">
        <w:t xml:space="preserve">In early December, ERG conducted a bump test and a source test to </w:t>
      </w:r>
      <w:r w:rsidR="00E33AF4">
        <w:t>evaluate</w:t>
      </w:r>
      <w:r w:rsidRPr="00456AFD">
        <w:t xml:space="preserve"> the responsiveness to direct anthropogenic sources. The bump test consisted of exposing the sensor to a canister of 500 ppb concentration of isobutylene for three 1-minute bursts of 11:39am, 11:44, and 11:49. Figure </w:t>
      </w:r>
      <w:r w:rsidR="007C74D2">
        <w:t>3-</w:t>
      </w:r>
      <w:r w:rsidRPr="00456AFD">
        <w:t>1 presents the results of the total VOC concentrations.</w:t>
      </w:r>
    </w:p>
    <w:p w14:paraId="68877FD7" w14:textId="79D9930A" w:rsidR="009F3521" w:rsidRDefault="005E3E62" w:rsidP="009F3521">
      <w:pPr>
        <w:pStyle w:val="BodyText"/>
        <w:tabs>
          <w:tab w:val="clear" w:pos="720"/>
        </w:tabs>
        <w:spacing w:after="0"/>
        <w:ind w:firstLine="0"/>
        <w:jc w:val="center"/>
      </w:pPr>
      <w:r w:rsidRPr="00456AFD">
        <w:rPr>
          <w:noProof/>
          <w:color w:val="000000" w:themeColor="text1"/>
        </w:rPr>
        <w:drawing>
          <wp:inline distT="0" distB="0" distL="0" distR="0" wp14:anchorId="2AEAE663" wp14:editId="10953245">
            <wp:extent cx="5943600" cy="1177234"/>
            <wp:effectExtent l="19050" t="19050" r="19050" b="2349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8"/>
                    <a:stretch>
                      <a:fillRect/>
                    </a:stretch>
                  </pic:blipFill>
                  <pic:spPr>
                    <a:xfrm>
                      <a:off x="0" y="0"/>
                      <a:ext cx="5943600" cy="1177234"/>
                    </a:xfrm>
                    <a:prstGeom prst="rect">
                      <a:avLst/>
                    </a:prstGeom>
                    <a:ln>
                      <a:solidFill>
                        <a:sysClr val="windowText" lastClr="000000"/>
                      </a:solidFill>
                    </a:ln>
                  </pic:spPr>
                </pic:pic>
              </a:graphicData>
            </a:graphic>
          </wp:inline>
        </w:drawing>
      </w:r>
    </w:p>
    <w:p w14:paraId="31404E6C" w14:textId="4EBEA2E4" w:rsidR="009F3521" w:rsidRDefault="009F3521" w:rsidP="009F3521">
      <w:pPr>
        <w:pStyle w:val="FigureTitle"/>
      </w:pPr>
      <w:bookmarkStart w:id="22" w:name="_Toc75789251"/>
      <w:r>
        <w:t xml:space="preserve">Figure 3-1. </w:t>
      </w:r>
      <w:r w:rsidR="005E3E62">
        <w:t>Total VOC Concentrations from Bump Test</w:t>
      </w:r>
      <w:bookmarkEnd w:id="22"/>
    </w:p>
    <w:p w14:paraId="1A3F6B06" w14:textId="11286F1A" w:rsidR="00510E63" w:rsidRPr="00456AFD" w:rsidRDefault="00510E63" w:rsidP="00A33930">
      <w:pPr>
        <w:pStyle w:val="ReportBodyText"/>
      </w:pPr>
      <w:r w:rsidRPr="00456AFD">
        <w:t xml:space="preserve">As presented in Figure </w:t>
      </w:r>
      <w:r w:rsidR="005E3E62">
        <w:t>3-</w:t>
      </w:r>
      <w:r w:rsidRPr="00456AFD">
        <w:t>1, the results of the bump test indicate good responsiveness of the total VOC sensor, in terms of peak identifications related to exposure of the bump tests. In terms of magnitude, the first peak was roughly 460 ppb, which is close to the 500 ppb isobutylene concentration. Peak #3 measured at 430 ppbv, while Peak #2 measured at 415 ppbv.</w:t>
      </w:r>
    </w:p>
    <w:p w14:paraId="0DF97ECE" w14:textId="726E6B95" w:rsidR="00510E63" w:rsidRPr="00456AFD" w:rsidRDefault="00510E63" w:rsidP="00A33930">
      <w:pPr>
        <w:pStyle w:val="ReportBodyText"/>
      </w:pPr>
      <w:r w:rsidRPr="00456AFD">
        <w:t xml:space="preserve">Figure </w:t>
      </w:r>
      <w:r w:rsidR="005E3E62">
        <w:t>3-</w:t>
      </w:r>
      <w:r w:rsidRPr="00456AFD">
        <w:t>2 presents the results of the methane concentrations.</w:t>
      </w:r>
    </w:p>
    <w:p w14:paraId="1CAE3BD1" w14:textId="77777777" w:rsidR="00510E63" w:rsidRPr="00456AFD" w:rsidRDefault="00510E63" w:rsidP="00C27EBD">
      <w:pPr>
        <w:spacing w:after="0"/>
        <w:jc w:val="center"/>
        <w:rPr>
          <w:color w:val="000000" w:themeColor="text1"/>
        </w:rPr>
      </w:pPr>
      <w:r w:rsidRPr="00456AFD">
        <w:rPr>
          <w:noProof/>
          <w:color w:val="000000" w:themeColor="text1"/>
        </w:rPr>
        <w:lastRenderedPageBreak/>
        <w:drawing>
          <wp:inline distT="0" distB="0" distL="0" distR="0" wp14:anchorId="4CDD22C3" wp14:editId="5A8B5F57">
            <wp:extent cx="5943600" cy="1229995"/>
            <wp:effectExtent l="19050" t="19050" r="19050" b="273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2.jpg"/>
                    <pic:cNvPicPr/>
                  </pic:nvPicPr>
                  <pic:blipFill>
                    <a:blip r:embed="rId19"/>
                    <a:stretch>
                      <a:fillRect/>
                    </a:stretch>
                  </pic:blipFill>
                  <pic:spPr>
                    <a:xfrm>
                      <a:off x="0" y="0"/>
                      <a:ext cx="5943600" cy="1229995"/>
                    </a:xfrm>
                    <a:prstGeom prst="rect">
                      <a:avLst/>
                    </a:prstGeom>
                    <a:ln>
                      <a:solidFill>
                        <a:schemeClr val="tx1"/>
                      </a:solidFill>
                    </a:ln>
                  </pic:spPr>
                </pic:pic>
              </a:graphicData>
            </a:graphic>
          </wp:inline>
        </w:drawing>
      </w:r>
    </w:p>
    <w:p w14:paraId="32C471A8" w14:textId="2A06F28A" w:rsidR="005E3E62" w:rsidRDefault="005E3E62" w:rsidP="005E3E62">
      <w:pPr>
        <w:pStyle w:val="FigureTitle"/>
      </w:pPr>
      <w:bookmarkStart w:id="23" w:name="_Toc75789252"/>
      <w:r>
        <w:t xml:space="preserve">Figure 3-2. </w:t>
      </w:r>
      <w:r w:rsidR="00C27EBD">
        <w:t xml:space="preserve">Methane </w:t>
      </w:r>
      <w:r>
        <w:t>Concentrations from Bump Test</w:t>
      </w:r>
      <w:bookmarkEnd w:id="23"/>
    </w:p>
    <w:p w14:paraId="63398782" w14:textId="2BD8CEFB" w:rsidR="00510E63" w:rsidRPr="00456AFD" w:rsidRDefault="00510E63" w:rsidP="00A33930">
      <w:pPr>
        <w:pStyle w:val="ReportBodyText"/>
      </w:pPr>
      <w:r w:rsidRPr="00456AFD">
        <w:t xml:space="preserve">As presented in Figure </w:t>
      </w:r>
      <w:r w:rsidR="005E3E62">
        <w:t>3-</w:t>
      </w:r>
      <w:r w:rsidRPr="00456AFD">
        <w:t>2, the results of the bump test indicate good responsiveness of the methane sensor, in terms of peak identifications related to exposure of the bump tests.</w:t>
      </w:r>
    </w:p>
    <w:p w14:paraId="3110641D" w14:textId="5DE5A3B7" w:rsidR="00510E63" w:rsidRPr="00456AFD" w:rsidRDefault="00510E63" w:rsidP="00A33930">
      <w:pPr>
        <w:pStyle w:val="ReportBodyText"/>
      </w:pPr>
      <w:r w:rsidRPr="00456AFD">
        <w:t>For the source test, ERG ran a Ford F150 in idle for 20 minutes. Figure 3</w:t>
      </w:r>
      <w:r w:rsidR="00C27EBD">
        <w:t>-3</w:t>
      </w:r>
      <w:r w:rsidRPr="00456AFD">
        <w:t xml:space="preserve"> presents the results of the total VOC concentrations.</w:t>
      </w:r>
    </w:p>
    <w:p w14:paraId="3725DD51" w14:textId="77777777" w:rsidR="00510E63" w:rsidRPr="00456AFD" w:rsidRDefault="00510E63" w:rsidP="00C27EBD">
      <w:pPr>
        <w:spacing w:after="0"/>
        <w:jc w:val="center"/>
        <w:rPr>
          <w:color w:val="000000" w:themeColor="text1"/>
        </w:rPr>
      </w:pPr>
      <w:r w:rsidRPr="00456AFD">
        <w:rPr>
          <w:noProof/>
          <w:color w:val="000000" w:themeColor="text1"/>
        </w:rPr>
        <w:drawing>
          <wp:inline distT="0" distB="0" distL="0" distR="0" wp14:anchorId="2FD577E7" wp14:editId="2B65B6F4">
            <wp:extent cx="5943600" cy="1209040"/>
            <wp:effectExtent l="19050" t="19050" r="19050" b="1016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3.jpg"/>
                    <pic:cNvPicPr/>
                  </pic:nvPicPr>
                  <pic:blipFill>
                    <a:blip r:embed="rId20"/>
                    <a:stretch>
                      <a:fillRect/>
                    </a:stretch>
                  </pic:blipFill>
                  <pic:spPr>
                    <a:xfrm>
                      <a:off x="0" y="0"/>
                      <a:ext cx="5943600" cy="1209040"/>
                    </a:xfrm>
                    <a:prstGeom prst="rect">
                      <a:avLst/>
                    </a:prstGeom>
                    <a:ln>
                      <a:solidFill>
                        <a:schemeClr val="tx1"/>
                      </a:solidFill>
                    </a:ln>
                  </pic:spPr>
                </pic:pic>
              </a:graphicData>
            </a:graphic>
          </wp:inline>
        </w:drawing>
      </w:r>
    </w:p>
    <w:p w14:paraId="304EB21D" w14:textId="0D72E7FD" w:rsidR="00C27EBD" w:rsidRDefault="00C27EBD" w:rsidP="00C27EBD">
      <w:pPr>
        <w:pStyle w:val="FigureTitle"/>
      </w:pPr>
      <w:bookmarkStart w:id="24" w:name="_Toc75789253"/>
      <w:r>
        <w:t>Figure 3-3. Total VOC Concentrations from Source Test</w:t>
      </w:r>
      <w:bookmarkEnd w:id="24"/>
    </w:p>
    <w:p w14:paraId="4DE70181" w14:textId="1B366694" w:rsidR="00510E63" w:rsidRPr="00456AFD" w:rsidRDefault="00510E63" w:rsidP="00A33930">
      <w:pPr>
        <w:pStyle w:val="ReportBodyText"/>
      </w:pPr>
      <w:r w:rsidRPr="00456AFD">
        <w:t xml:space="preserve">As presented in Figure 3, the results of the source test indicate good responsiveness of the total VOC sensor, in terms of peak identifications related to exposure of the truck idling. In terms of magnitude, the peaks were consistent for the entire 20 </w:t>
      </w:r>
      <w:r w:rsidR="003A31A7" w:rsidRPr="00456AFD">
        <w:t>minutes</w:t>
      </w:r>
      <w:r w:rsidRPr="00456AFD">
        <w:t>, roughly at 480 ppb. When the vehicle shut down, the total VOC concentrations began to decrease.</w:t>
      </w:r>
    </w:p>
    <w:p w14:paraId="32317DB1" w14:textId="350D887E" w:rsidR="00510E63" w:rsidRPr="00456AFD" w:rsidRDefault="00510E63" w:rsidP="00A33930">
      <w:pPr>
        <w:pStyle w:val="ReportBodyText"/>
      </w:pPr>
      <w:r w:rsidRPr="00456AFD">
        <w:t xml:space="preserve">Figure </w:t>
      </w:r>
      <w:r w:rsidR="00C27EBD">
        <w:t>3-</w:t>
      </w:r>
      <w:r w:rsidRPr="00456AFD">
        <w:t>4 presents the results of the methane concentrations.</w:t>
      </w:r>
    </w:p>
    <w:p w14:paraId="04BBC7A7" w14:textId="77777777" w:rsidR="00510E63" w:rsidRPr="00456AFD" w:rsidRDefault="00510E63" w:rsidP="00C27EBD">
      <w:pPr>
        <w:spacing w:after="0"/>
        <w:jc w:val="center"/>
        <w:rPr>
          <w:color w:val="000000" w:themeColor="text1"/>
        </w:rPr>
      </w:pPr>
      <w:r w:rsidRPr="00456AFD">
        <w:rPr>
          <w:noProof/>
          <w:color w:val="000000" w:themeColor="text1"/>
        </w:rPr>
        <w:drawing>
          <wp:inline distT="0" distB="0" distL="0" distR="0" wp14:anchorId="782886E7" wp14:editId="45CC4B12">
            <wp:extent cx="5943600" cy="1204554"/>
            <wp:effectExtent l="19050" t="19050" r="19050" b="1524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1"/>
                    <a:stretch>
                      <a:fillRect/>
                    </a:stretch>
                  </pic:blipFill>
                  <pic:spPr>
                    <a:xfrm>
                      <a:off x="0" y="0"/>
                      <a:ext cx="5943600" cy="1204554"/>
                    </a:xfrm>
                    <a:prstGeom prst="rect">
                      <a:avLst/>
                    </a:prstGeom>
                    <a:ln>
                      <a:solidFill>
                        <a:schemeClr val="tx1"/>
                      </a:solidFill>
                    </a:ln>
                  </pic:spPr>
                </pic:pic>
              </a:graphicData>
            </a:graphic>
          </wp:inline>
        </w:drawing>
      </w:r>
    </w:p>
    <w:p w14:paraId="34D8948E" w14:textId="37893F76" w:rsidR="00C27EBD" w:rsidRDefault="00C27EBD" w:rsidP="00A33930">
      <w:pPr>
        <w:pStyle w:val="FigureTitle"/>
        <w:rPr>
          <w:color w:val="000000" w:themeColor="text1"/>
        </w:rPr>
      </w:pPr>
      <w:bookmarkStart w:id="25" w:name="_Toc75789254"/>
      <w:r>
        <w:t>Figure 3-4. Methane Concentrations from Source Test</w:t>
      </w:r>
      <w:bookmarkEnd w:id="25"/>
    </w:p>
    <w:p w14:paraId="62FF76A6" w14:textId="554E3AAA" w:rsidR="00510E63" w:rsidRPr="00456AFD" w:rsidRDefault="00510E63" w:rsidP="003B1CA3">
      <w:pPr>
        <w:pStyle w:val="ReportBodyText"/>
      </w:pPr>
      <w:r w:rsidRPr="00456AFD">
        <w:t xml:space="preserve">As presented in Figure </w:t>
      </w:r>
      <w:r w:rsidR="00C27EBD">
        <w:t>3-</w:t>
      </w:r>
      <w:r w:rsidRPr="00456AFD">
        <w:t xml:space="preserve">4, the results of the source test indicate no responsiveness of the methane sensor, as no peaks were observed. This is somewhat surprising and </w:t>
      </w:r>
      <w:r w:rsidR="00C27EBD">
        <w:t>was</w:t>
      </w:r>
      <w:r w:rsidRPr="00456AFD">
        <w:t xml:space="preserve"> worthy of additional </w:t>
      </w:r>
      <w:r w:rsidRPr="00456AFD">
        <w:lastRenderedPageBreak/>
        <w:t xml:space="preserve">investigations. In summary, the total VOC sensor showed good responsiveness to the </w:t>
      </w:r>
      <w:r w:rsidR="006C1580">
        <w:t>b</w:t>
      </w:r>
      <w:r w:rsidRPr="00456AFD">
        <w:t xml:space="preserve">ump test and the source test. Additionally, the methane sensor showed good responsiveness to the </w:t>
      </w:r>
      <w:r w:rsidR="006C1580">
        <w:t>b</w:t>
      </w:r>
      <w:r w:rsidRPr="00456AFD">
        <w:t>ump test, but not the source test.</w:t>
      </w:r>
    </w:p>
    <w:p w14:paraId="7D779B23" w14:textId="3F678FC6" w:rsidR="00510E63" w:rsidRPr="00456AFD" w:rsidRDefault="00510E63" w:rsidP="00A33930">
      <w:pPr>
        <w:pStyle w:val="ReportBodyText"/>
      </w:pPr>
      <w:r w:rsidRPr="00456AFD">
        <w:t xml:space="preserve">ERG also compared the Lunar Outpost data concurrently with a Sensit Sensor that ERG is testing for another project. The Sensit Sensor is roughly priced at $8,000 per unit. Figure </w:t>
      </w:r>
      <w:r w:rsidR="00C27EBD">
        <w:t>3-</w:t>
      </w:r>
      <w:r w:rsidRPr="00456AFD">
        <w:t>5 compares the total VOC concentrations between the two sensors.</w:t>
      </w:r>
    </w:p>
    <w:p w14:paraId="1BA9DEB4" w14:textId="77777777" w:rsidR="00510E63" w:rsidRPr="00456AFD" w:rsidRDefault="00510E63" w:rsidP="00510E63">
      <w:pPr>
        <w:jc w:val="center"/>
        <w:rPr>
          <w:color w:val="000000" w:themeColor="text1"/>
        </w:rPr>
      </w:pPr>
      <w:r w:rsidRPr="00456AFD">
        <w:rPr>
          <w:noProof/>
          <w:color w:val="000000" w:themeColor="text1"/>
        </w:rPr>
        <w:drawing>
          <wp:inline distT="0" distB="0" distL="0" distR="0" wp14:anchorId="4968D4D2" wp14:editId="55B9499D">
            <wp:extent cx="5730630" cy="2660650"/>
            <wp:effectExtent l="19050" t="19050" r="22860" b="2540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2"/>
                    <a:stretch>
                      <a:fillRect/>
                    </a:stretch>
                  </pic:blipFill>
                  <pic:spPr>
                    <a:xfrm>
                      <a:off x="0" y="0"/>
                      <a:ext cx="5730630" cy="2660650"/>
                    </a:xfrm>
                    <a:prstGeom prst="rect">
                      <a:avLst/>
                    </a:prstGeom>
                    <a:ln>
                      <a:solidFill>
                        <a:schemeClr val="tx1"/>
                      </a:solidFill>
                    </a:ln>
                  </pic:spPr>
                </pic:pic>
              </a:graphicData>
            </a:graphic>
          </wp:inline>
        </w:drawing>
      </w:r>
    </w:p>
    <w:p w14:paraId="76FF04F8" w14:textId="56F682FB" w:rsidR="00C27EBD" w:rsidRDefault="00C27EBD" w:rsidP="00C27EBD">
      <w:pPr>
        <w:pStyle w:val="FigureTitle"/>
      </w:pPr>
      <w:bookmarkStart w:id="26" w:name="_Toc75789255"/>
      <w:r>
        <w:t>Figure 3-5. Comparison of Total VOCs from the Lunar Outpost and the Sensit Sensor</w:t>
      </w:r>
      <w:bookmarkEnd w:id="26"/>
    </w:p>
    <w:p w14:paraId="5ED16440" w14:textId="27546843" w:rsidR="00510E63" w:rsidRPr="00456AFD" w:rsidRDefault="00510E63" w:rsidP="0041716D">
      <w:pPr>
        <w:pStyle w:val="ReportBodyText"/>
        <w:spacing w:after="240"/>
      </w:pPr>
      <w:r w:rsidRPr="00456AFD">
        <w:t xml:space="preserve">As presented in Figure </w:t>
      </w:r>
      <w:r w:rsidR="00C27EBD">
        <w:t>3-</w:t>
      </w:r>
      <w:r w:rsidRPr="00456AFD">
        <w:t>5, the results of the identification and magnitude of peaks are in good agreement. However, the baseline values for the Lunar Outpost sensor are much higher than the Sensit sensor, roughly 0.35 vs. close to 0. This is due to the method detection limit of the Sensit sensor being lower than the Lunar Outpost sensor.</w:t>
      </w:r>
    </w:p>
    <w:p w14:paraId="79489A53" w14:textId="30C9E47C" w:rsidR="00C27EBD" w:rsidRPr="00456AFD" w:rsidRDefault="00C27EBD" w:rsidP="00C27EBD">
      <w:pPr>
        <w:pStyle w:val="Heading2"/>
      </w:pPr>
      <w:bookmarkStart w:id="27" w:name="_Toc75789399"/>
      <w:r>
        <w:t>Dynament Combination Methane/Hydrocarbon Sensor Unit</w:t>
      </w:r>
      <w:bookmarkEnd w:id="27"/>
    </w:p>
    <w:p w14:paraId="21FFC252" w14:textId="18AC5F99" w:rsidR="00510E63" w:rsidRPr="00456AFD" w:rsidRDefault="000A53D5" w:rsidP="006834C1">
      <w:pPr>
        <w:pStyle w:val="ReportBodyText"/>
      </w:pPr>
      <w:r>
        <w:t>Testing of the Dynament Sensor Unit was delayed until January 2020, as additional parts were needed</w:t>
      </w:r>
      <w:r w:rsidR="001A51ED">
        <w:t xml:space="preserve"> from the manufacturer</w:t>
      </w:r>
      <w:r>
        <w:t xml:space="preserve"> when the original sensor arrived in December 2019. </w:t>
      </w:r>
    </w:p>
    <w:p w14:paraId="7927724E" w14:textId="041E0375" w:rsidR="00E33AF4" w:rsidRDefault="00E33AF4" w:rsidP="006834C1">
      <w:pPr>
        <w:pStyle w:val="ReportBodyText"/>
      </w:pPr>
      <w:r w:rsidRPr="00456AFD">
        <w:t xml:space="preserve">In </w:t>
      </w:r>
      <w:r>
        <w:t>late</w:t>
      </w:r>
      <w:r w:rsidRPr="00456AFD">
        <w:t xml:space="preserve"> </w:t>
      </w:r>
      <w:r>
        <w:t>January</w:t>
      </w:r>
      <w:r w:rsidRPr="00456AFD">
        <w:t xml:space="preserve">, ERG conducted a bump test to </w:t>
      </w:r>
      <w:r>
        <w:t>evaluate</w:t>
      </w:r>
      <w:r w:rsidRPr="00456AFD">
        <w:t xml:space="preserve"> the </w:t>
      </w:r>
      <w:r>
        <w:t xml:space="preserve">methane </w:t>
      </w:r>
      <w:r w:rsidRPr="00456AFD">
        <w:t xml:space="preserve">responsiveness to </w:t>
      </w:r>
      <w:r>
        <w:t>low and high known concentrations of methane (</w:t>
      </w:r>
      <w:r w:rsidR="001A51ED">
        <w:t>1%, 2.5%, and 100%</w:t>
      </w:r>
      <w:r>
        <w:t>)</w:t>
      </w:r>
      <w:r w:rsidRPr="00456AFD">
        <w:t xml:space="preserve">. The bump test consisted of </w:t>
      </w:r>
      <w:r>
        <w:t>five</w:t>
      </w:r>
      <w:r w:rsidR="00F848BE">
        <w:t>-</w:t>
      </w:r>
      <w:r>
        <w:t>minute</w:t>
      </w:r>
      <w:r w:rsidRPr="00456AFD">
        <w:t xml:space="preserve"> bursts </w:t>
      </w:r>
      <w:r w:rsidR="001A51ED">
        <w:t>at</w:t>
      </w:r>
      <w:r w:rsidRPr="00456AFD">
        <w:t xml:space="preserve"> 1</w:t>
      </w:r>
      <w:r w:rsidR="001A51ED">
        <w:t>0.39</w:t>
      </w:r>
      <w:r w:rsidRPr="00456AFD">
        <w:t>am, 1</w:t>
      </w:r>
      <w:r w:rsidR="001A51ED">
        <w:t>0</w:t>
      </w:r>
      <w:r w:rsidRPr="00456AFD">
        <w:t>:44</w:t>
      </w:r>
      <w:r w:rsidR="001A51ED">
        <w:t>am</w:t>
      </w:r>
      <w:r w:rsidRPr="00456AFD">
        <w:t xml:space="preserve">, and </w:t>
      </w:r>
      <w:r w:rsidR="001A51ED">
        <w:t>10:50am</w:t>
      </w:r>
      <w:r w:rsidRPr="00456AFD">
        <w:t xml:space="preserve">. Figure </w:t>
      </w:r>
      <w:r w:rsidR="001D7549">
        <w:t>3-6</w:t>
      </w:r>
      <w:r w:rsidRPr="00456AFD">
        <w:t xml:space="preserve"> presents the results of </w:t>
      </w:r>
      <w:r w:rsidR="001D7549">
        <w:t>the methane</w:t>
      </w:r>
      <w:r w:rsidRPr="00456AFD">
        <w:t xml:space="preserve"> concentrations</w:t>
      </w:r>
      <w:r w:rsidR="001D7549">
        <w:t xml:space="preserve"> for the 1% and 2.5% </w:t>
      </w:r>
      <w:r w:rsidR="006C1580">
        <w:t xml:space="preserve">methane </w:t>
      </w:r>
      <w:r w:rsidR="001D7549">
        <w:t>bump tests</w:t>
      </w:r>
      <w:r w:rsidR="006C1580">
        <w:t>, respectively</w:t>
      </w:r>
      <w:r w:rsidRPr="00456AFD">
        <w:t>.</w:t>
      </w:r>
    </w:p>
    <w:p w14:paraId="795906FB" w14:textId="74127C5A" w:rsidR="00E33AF4" w:rsidRDefault="006C1580" w:rsidP="00E33AF4">
      <w:pPr>
        <w:pStyle w:val="BodyText"/>
        <w:tabs>
          <w:tab w:val="clear" w:pos="720"/>
        </w:tabs>
        <w:spacing w:after="0"/>
        <w:ind w:firstLine="0"/>
        <w:jc w:val="center"/>
      </w:pPr>
      <w:r w:rsidRPr="006C1580">
        <w:rPr>
          <w:noProof/>
        </w:rPr>
        <w:lastRenderedPageBreak/>
        <w:drawing>
          <wp:inline distT="0" distB="0" distL="0" distR="0" wp14:anchorId="04398621" wp14:editId="57C05AE7">
            <wp:extent cx="5566294" cy="3286125"/>
            <wp:effectExtent l="19050" t="19050" r="15875" b="9525"/>
            <wp:docPr id="23" name="Picture 4">
              <a:extLst xmlns:a="http://schemas.openxmlformats.org/drawingml/2006/main">
                <a:ext uri="{FF2B5EF4-FFF2-40B4-BE49-F238E27FC236}">
                  <a16:creationId xmlns:a16="http://schemas.microsoft.com/office/drawing/2014/main" id="{64CE2A3F-8C74-4837-B218-680983897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a:extLst>
                        <a:ext uri="{FF2B5EF4-FFF2-40B4-BE49-F238E27FC236}">
                          <a16:creationId xmlns:a16="http://schemas.microsoft.com/office/drawing/2014/main" id="{64CE2A3F-8C74-4837-B218-680983897FA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74078" cy="3290720"/>
                    </a:xfrm>
                    <a:prstGeom prst="rect">
                      <a:avLst/>
                    </a:prstGeom>
                    <a:ln>
                      <a:solidFill>
                        <a:schemeClr val="tx1"/>
                      </a:solidFill>
                    </a:ln>
                  </pic:spPr>
                </pic:pic>
              </a:graphicData>
            </a:graphic>
          </wp:inline>
        </w:drawing>
      </w:r>
    </w:p>
    <w:p w14:paraId="676DB3B5" w14:textId="10C31A99" w:rsidR="00E33AF4" w:rsidRDefault="00E33AF4" w:rsidP="00E33AF4">
      <w:pPr>
        <w:pStyle w:val="FigureTitle"/>
      </w:pPr>
      <w:bookmarkStart w:id="28" w:name="_Toc75789256"/>
      <w:r>
        <w:t>Figure 3-</w:t>
      </w:r>
      <w:r w:rsidR="006C1580">
        <w:t>6</w:t>
      </w:r>
      <w:r>
        <w:t xml:space="preserve">. </w:t>
      </w:r>
      <w:r w:rsidR="006C1580">
        <w:t>Methane</w:t>
      </w:r>
      <w:r>
        <w:t xml:space="preserve"> Concentrations from </w:t>
      </w:r>
      <w:r w:rsidR="006C1580">
        <w:t xml:space="preserve">the 1% and 2.5% Methane </w:t>
      </w:r>
      <w:r>
        <w:t>Bump Test</w:t>
      </w:r>
      <w:r w:rsidR="006C1580">
        <w:t>s</w:t>
      </w:r>
      <w:bookmarkEnd w:id="28"/>
    </w:p>
    <w:p w14:paraId="29267F07" w14:textId="0CE95259" w:rsidR="00E33AF4" w:rsidRPr="00456AFD" w:rsidRDefault="00E33AF4" w:rsidP="006834C1">
      <w:pPr>
        <w:pStyle w:val="ReportBodyText"/>
      </w:pPr>
      <w:r w:rsidRPr="00456AFD">
        <w:t xml:space="preserve">As presented in Figure </w:t>
      </w:r>
      <w:r>
        <w:t>3-</w:t>
      </w:r>
      <w:r w:rsidR="006C1580">
        <w:t>6</w:t>
      </w:r>
      <w:r w:rsidRPr="00456AFD">
        <w:t xml:space="preserve">, the results of the bump test indicate good responsiveness of the total </w:t>
      </w:r>
      <w:r w:rsidR="006C1580">
        <w:t>methane</w:t>
      </w:r>
      <w:r w:rsidRPr="00456AFD">
        <w:t xml:space="preserve"> sensor, in terms of peak identifications related to exposure of the</w:t>
      </w:r>
      <w:r w:rsidR="006C1580">
        <w:t xml:space="preserve"> low-level methane</w:t>
      </w:r>
      <w:r w:rsidRPr="00456AFD">
        <w:t xml:space="preserve"> bump tests. In terms of magnitude, the peak</w:t>
      </w:r>
      <w:r w:rsidR="006C1580">
        <w:t>s</w:t>
      </w:r>
      <w:r w:rsidRPr="00456AFD">
        <w:t xml:space="preserve"> w</w:t>
      </w:r>
      <w:r w:rsidR="006C1580">
        <w:t>ere</w:t>
      </w:r>
      <w:r w:rsidRPr="00456AFD">
        <w:t xml:space="preserve"> </w:t>
      </w:r>
      <w:r w:rsidR="006C1580">
        <w:t>detected shortly after the known concentrations were injected.</w:t>
      </w:r>
    </w:p>
    <w:p w14:paraId="4A4DB6C4" w14:textId="5246A90D" w:rsidR="006C1580" w:rsidRDefault="006C1580" w:rsidP="006834C1">
      <w:pPr>
        <w:pStyle w:val="ReportBodyText"/>
      </w:pPr>
      <w:r w:rsidRPr="00456AFD">
        <w:t xml:space="preserve">Figure </w:t>
      </w:r>
      <w:r>
        <w:t>3-7</w:t>
      </w:r>
      <w:r w:rsidRPr="00456AFD">
        <w:t xml:space="preserve"> presents the results of </w:t>
      </w:r>
      <w:r>
        <w:t>the methane</w:t>
      </w:r>
      <w:r w:rsidRPr="00456AFD">
        <w:t xml:space="preserve"> concentrations</w:t>
      </w:r>
      <w:r>
        <w:t xml:space="preserve"> for the 100% methane bump test</w:t>
      </w:r>
      <w:r w:rsidRPr="00456AFD">
        <w:t>.</w:t>
      </w:r>
    </w:p>
    <w:p w14:paraId="22694DAE" w14:textId="77777777" w:rsidR="006C1580" w:rsidRDefault="006C1580" w:rsidP="006C1580">
      <w:pPr>
        <w:pStyle w:val="BodyText"/>
        <w:tabs>
          <w:tab w:val="clear" w:pos="720"/>
        </w:tabs>
        <w:spacing w:after="0"/>
        <w:ind w:firstLine="0"/>
        <w:jc w:val="center"/>
      </w:pPr>
      <w:r w:rsidRPr="006C1580">
        <w:rPr>
          <w:noProof/>
        </w:rPr>
        <w:drawing>
          <wp:inline distT="0" distB="0" distL="0" distR="0" wp14:anchorId="4CB0A2A1" wp14:editId="577AF7B4">
            <wp:extent cx="5562600" cy="3138736"/>
            <wp:effectExtent l="19050" t="19050" r="19050" b="24130"/>
            <wp:docPr id="24" name="Picture 4">
              <a:extLst xmlns:a="http://schemas.openxmlformats.org/drawingml/2006/main">
                <a:ext uri="{FF2B5EF4-FFF2-40B4-BE49-F238E27FC236}">
                  <a16:creationId xmlns:a16="http://schemas.microsoft.com/office/drawing/2014/main" id="{64CE2A3F-8C74-4837-B218-680983897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a:extLst>
                        <a:ext uri="{FF2B5EF4-FFF2-40B4-BE49-F238E27FC236}">
                          <a16:creationId xmlns:a16="http://schemas.microsoft.com/office/drawing/2014/main" id="{64CE2A3F-8C74-4837-B218-680983897FA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76754" cy="3146722"/>
                    </a:xfrm>
                    <a:prstGeom prst="rect">
                      <a:avLst/>
                    </a:prstGeom>
                    <a:ln>
                      <a:solidFill>
                        <a:schemeClr val="tx1"/>
                      </a:solidFill>
                    </a:ln>
                  </pic:spPr>
                </pic:pic>
              </a:graphicData>
            </a:graphic>
          </wp:inline>
        </w:drawing>
      </w:r>
    </w:p>
    <w:p w14:paraId="3CD5C2D6" w14:textId="0540EE08" w:rsidR="006C1580" w:rsidRDefault="006C1580" w:rsidP="006C1580">
      <w:pPr>
        <w:pStyle w:val="FigureTitle"/>
      </w:pPr>
      <w:bookmarkStart w:id="29" w:name="_Toc75789257"/>
      <w:r>
        <w:t>Figure 3-7. Methane Concentrations from the 100% Methane Bump Test</w:t>
      </w:r>
      <w:bookmarkEnd w:id="29"/>
    </w:p>
    <w:p w14:paraId="6BCE79CF" w14:textId="6E08C771" w:rsidR="00510E63" w:rsidRPr="007B34AA" w:rsidRDefault="006C1580" w:rsidP="006834C1">
      <w:pPr>
        <w:pStyle w:val="ReportBodyText"/>
        <w:rPr>
          <w:color w:val="000000" w:themeColor="text1"/>
        </w:rPr>
      </w:pPr>
      <w:r w:rsidRPr="00456AFD">
        <w:lastRenderedPageBreak/>
        <w:t xml:space="preserve">As presented in Figure </w:t>
      </w:r>
      <w:r>
        <w:t>3-7</w:t>
      </w:r>
      <w:r w:rsidRPr="00456AFD">
        <w:t xml:space="preserve">, the results of the bump test indicate good responsiveness of the total </w:t>
      </w:r>
      <w:r>
        <w:t>methane</w:t>
      </w:r>
      <w:r w:rsidRPr="00456AFD">
        <w:t xml:space="preserve"> sensor, in terms of peak identifications related to exposure of the</w:t>
      </w:r>
      <w:r>
        <w:t xml:space="preserve"> high-level methane</w:t>
      </w:r>
      <w:r w:rsidRPr="00456AFD">
        <w:t xml:space="preserve"> bump test. In terms of magnitude, the peak</w:t>
      </w:r>
      <w:r>
        <w:t>s</w:t>
      </w:r>
      <w:r w:rsidRPr="00456AFD">
        <w:t xml:space="preserve"> w</w:t>
      </w:r>
      <w:r>
        <w:t>ere</w:t>
      </w:r>
      <w:r w:rsidRPr="00456AFD">
        <w:t xml:space="preserve"> </w:t>
      </w:r>
      <w:r>
        <w:t>detected shortly after the known concentrations were injected.</w:t>
      </w:r>
    </w:p>
    <w:p w14:paraId="69DEFB0D" w14:textId="4CD70E4F" w:rsidR="006C1580" w:rsidRPr="00456AFD" w:rsidRDefault="006C1580" w:rsidP="006834C1">
      <w:pPr>
        <w:pStyle w:val="ReportBodyText"/>
      </w:pPr>
      <w:bookmarkStart w:id="30" w:name="_Hlk65500203"/>
      <w:r w:rsidRPr="00456AFD">
        <w:t xml:space="preserve">In summary, the </w:t>
      </w:r>
      <w:r>
        <w:t xml:space="preserve">methane </w:t>
      </w:r>
      <w:r w:rsidRPr="00456AFD">
        <w:t xml:space="preserve">sensor showed good responsiveness to the </w:t>
      </w:r>
      <w:r>
        <w:t>b</w:t>
      </w:r>
      <w:r w:rsidRPr="00456AFD">
        <w:t>ump test</w:t>
      </w:r>
      <w:r w:rsidR="00F848BE">
        <w:t xml:space="preserve"> in terms of magnitude and duration</w:t>
      </w:r>
      <w:r w:rsidRPr="00456AFD">
        <w:t>.</w:t>
      </w:r>
    </w:p>
    <w:p w14:paraId="4DE8F15C" w14:textId="77777777" w:rsidR="00F848BE" w:rsidRPr="00456AFD" w:rsidRDefault="00F848BE" w:rsidP="00F848BE">
      <w:pPr>
        <w:pStyle w:val="Heading2"/>
      </w:pPr>
      <w:bookmarkStart w:id="31" w:name="_Toc75789400"/>
      <w:r>
        <w:t>Field Deployment</w:t>
      </w:r>
      <w:bookmarkEnd w:id="31"/>
    </w:p>
    <w:p w14:paraId="463F4F9A" w14:textId="6AB4B091" w:rsidR="00597446" w:rsidRDefault="00F848BE" w:rsidP="006834C1">
      <w:pPr>
        <w:pStyle w:val="ReportBodyText"/>
      </w:pPr>
      <w:r>
        <w:t xml:space="preserve">After testing of the sensor units, ERG shipped them to Utah for deployment. An ERG staff member residing in Utah met with the BRC staff to set-up the sensors at the Horsepool Monitoring </w:t>
      </w:r>
      <w:r w:rsidR="00597446">
        <w:t>Station</w:t>
      </w:r>
      <w:r w:rsidR="00353EFD">
        <w:t xml:space="preserve"> (coordinates = </w:t>
      </w:r>
      <w:bookmarkStart w:id="32" w:name="_Hlk75778307"/>
      <w:r w:rsidR="00353EFD">
        <w:t>40.1437, -109.4672</w:t>
      </w:r>
      <w:bookmarkEnd w:id="32"/>
      <w:r w:rsidR="00353EFD">
        <w:t>)</w:t>
      </w:r>
      <w:r w:rsidR="00597446">
        <w:t>, as presented in Figure 3-8.</w:t>
      </w:r>
      <w:r w:rsidR="0041716D">
        <w:t xml:space="preserve"> </w:t>
      </w:r>
    </w:p>
    <w:p w14:paraId="33FE0AB4" w14:textId="77777777" w:rsidR="00597446" w:rsidRDefault="00597446" w:rsidP="00597446">
      <w:pPr>
        <w:pStyle w:val="BodyText"/>
        <w:tabs>
          <w:tab w:val="clear" w:pos="720"/>
        </w:tabs>
        <w:spacing w:after="0"/>
        <w:ind w:firstLine="0"/>
        <w:jc w:val="center"/>
      </w:pPr>
      <w:r>
        <w:rPr>
          <w:color w:val="000000" w:themeColor="text1"/>
        </w:rPr>
        <w:t xml:space="preserve"> </w:t>
      </w:r>
      <w:r w:rsidRPr="006C1580">
        <w:rPr>
          <w:noProof/>
        </w:rPr>
        <w:drawing>
          <wp:inline distT="0" distB="0" distL="0" distR="0" wp14:anchorId="5BA34C72" wp14:editId="51B06133">
            <wp:extent cx="4370377" cy="3423926"/>
            <wp:effectExtent l="19050" t="19050" r="11430" b="24130"/>
            <wp:docPr id="25" name="Picture 4">
              <a:extLst xmlns:a="http://schemas.openxmlformats.org/drawingml/2006/main">
                <a:ext uri="{FF2B5EF4-FFF2-40B4-BE49-F238E27FC236}">
                  <a16:creationId xmlns:a16="http://schemas.microsoft.com/office/drawing/2014/main" id="{64CE2A3F-8C74-4837-B218-680983897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a:extLst>
                        <a:ext uri="{FF2B5EF4-FFF2-40B4-BE49-F238E27FC236}">
                          <a16:creationId xmlns:a16="http://schemas.microsoft.com/office/drawing/2014/main" id="{64CE2A3F-8C74-4837-B218-680983897FA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0377" cy="3423926"/>
                    </a:xfrm>
                    <a:prstGeom prst="rect">
                      <a:avLst/>
                    </a:prstGeom>
                    <a:ln>
                      <a:solidFill>
                        <a:schemeClr val="tx1"/>
                      </a:solidFill>
                    </a:ln>
                  </pic:spPr>
                </pic:pic>
              </a:graphicData>
            </a:graphic>
          </wp:inline>
        </w:drawing>
      </w:r>
    </w:p>
    <w:p w14:paraId="33ED71A2" w14:textId="3D13736B" w:rsidR="00597446" w:rsidRDefault="00597446" w:rsidP="00597446">
      <w:pPr>
        <w:pStyle w:val="FigureTitle"/>
      </w:pPr>
      <w:bookmarkStart w:id="33" w:name="_Toc75789258"/>
      <w:r>
        <w:t>Figure 3-8. Horsepool Monitoring Station</w:t>
      </w:r>
      <w:bookmarkEnd w:id="33"/>
    </w:p>
    <w:p w14:paraId="64C33214" w14:textId="77777777" w:rsidR="00EC7765" w:rsidRDefault="00597446" w:rsidP="006834C1">
      <w:pPr>
        <w:pStyle w:val="ReportBodyText"/>
        <w:sectPr w:rsidR="00EC7765" w:rsidSect="00A63A1E">
          <w:headerReference w:type="default" r:id="rId26"/>
          <w:footerReference w:type="default" r:id="rId27"/>
          <w:pgSz w:w="12240" w:h="15840"/>
          <w:pgMar w:top="720" w:right="1008" w:bottom="1008" w:left="1008" w:header="720" w:footer="720" w:gutter="0"/>
          <w:pgNumType w:chapStyle="1"/>
          <w:cols w:space="720"/>
          <w:docGrid w:linePitch="360"/>
        </w:sectPr>
      </w:pPr>
      <w:r>
        <w:t xml:space="preserve">Setup at the monitoring station was completed on February 4, 2020, as the sensor units were attached to tripods, hooked up to the monitoring site WiFi, and began taking measurements and streaming data. </w:t>
      </w:r>
    </w:p>
    <w:p w14:paraId="2F75C536" w14:textId="77777777" w:rsidR="00EC7765" w:rsidRDefault="00EC7765" w:rsidP="00EC7765">
      <w:pPr>
        <w:jc w:val="center"/>
      </w:pPr>
      <w:r>
        <w:lastRenderedPageBreak/>
        <w:t>This page is intentionally blank.</w:t>
      </w:r>
    </w:p>
    <w:p w14:paraId="3E2C36E4" w14:textId="77777777" w:rsidR="00597446" w:rsidRDefault="00597446" w:rsidP="006834C1">
      <w:pPr>
        <w:pStyle w:val="ReportBodyText"/>
      </w:pPr>
    </w:p>
    <w:p w14:paraId="21FA0E38" w14:textId="541B80E2" w:rsidR="00EC7765" w:rsidRPr="00597446" w:rsidRDefault="00EC7765" w:rsidP="006834C1">
      <w:pPr>
        <w:pStyle w:val="ReportBodyText"/>
        <w:sectPr w:rsidR="00EC7765" w:rsidRPr="00597446" w:rsidSect="00EC7765">
          <w:pgSz w:w="12240" w:h="15840" w:code="1"/>
          <w:pgMar w:top="720" w:right="1008" w:bottom="1008" w:left="1008" w:header="720" w:footer="720" w:gutter="0"/>
          <w:pgNumType w:chapStyle="1"/>
          <w:cols w:space="720"/>
          <w:vAlign w:val="center"/>
          <w:docGrid w:linePitch="360"/>
        </w:sectPr>
      </w:pPr>
    </w:p>
    <w:bookmarkStart w:id="34" w:name="_Toc75789401"/>
    <w:bookmarkEnd w:id="30"/>
    <w:p w14:paraId="13034B4E" w14:textId="74233BE2" w:rsidR="001D0324" w:rsidRPr="00FB776E" w:rsidRDefault="001D0324" w:rsidP="001D0324">
      <w:pPr>
        <w:pStyle w:val="Heading1"/>
      </w:pPr>
      <w:r>
        <w:rPr>
          <w:noProof/>
        </w:rPr>
        <w:lastRenderedPageBreak/>
        <mc:AlternateContent>
          <mc:Choice Requires="wps">
            <w:drawing>
              <wp:anchor distT="0" distB="0" distL="114300" distR="114300" simplePos="0" relativeHeight="251666944" behindDoc="1" locked="0" layoutInCell="1" allowOverlap="1" wp14:anchorId="5B7558E9" wp14:editId="26A6DC8B">
                <wp:simplePos x="0" y="0"/>
                <wp:positionH relativeFrom="column">
                  <wp:posOffset>7620</wp:posOffset>
                </wp:positionH>
                <wp:positionV relativeFrom="paragraph">
                  <wp:posOffset>363855</wp:posOffset>
                </wp:positionV>
                <wp:extent cx="6473825" cy="533400"/>
                <wp:effectExtent l="0" t="0" r="22225" b="19050"/>
                <wp:wrapTight wrapText="bothSides">
                  <wp:wrapPolygon edited="0">
                    <wp:start x="0" y="0"/>
                    <wp:lineTo x="0" y="21600"/>
                    <wp:lineTo x="21611" y="21600"/>
                    <wp:lineTo x="21611"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33400"/>
                        </a:xfrm>
                        <a:prstGeom prst="rect">
                          <a:avLst/>
                        </a:prstGeom>
                        <a:solidFill>
                          <a:srgbClr val="FFFFFF"/>
                        </a:solidFill>
                        <a:ln w="9525">
                          <a:solidFill>
                            <a:srgbClr val="000000"/>
                          </a:solidFill>
                          <a:miter lim="800000"/>
                          <a:headEnd/>
                          <a:tailEnd/>
                        </a:ln>
                      </wps:spPr>
                      <wps:txbx>
                        <w:txbxContent>
                          <w:p w14:paraId="6F5235F8" w14:textId="0E775921" w:rsidR="00B121E9" w:rsidRPr="00943C57" w:rsidRDefault="00B121E9" w:rsidP="001D0324">
                            <w:pPr>
                              <w:spacing w:after="0" w:line="240" w:lineRule="auto"/>
                              <w:rPr>
                                <w:bCs/>
                                <w:i/>
                              </w:rPr>
                            </w:pPr>
                            <w:r w:rsidRPr="000E5441">
                              <w:rPr>
                                <w:bCs/>
                                <w:i/>
                              </w:rPr>
                              <w:t>Th</w:t>
                            </w:r>
                            <w:r>
                              <w:rPr>
                                <w:bCs/>
                                <w:i/>
                              </w:rPr>
                              <w:t xml:space="preserve">is section </w:t>
                            </w:r>
                            <w:r w:rsidR="00C20927">
                              <w:rPr>
                                <w:bCs/>
                                <w:i/>
                              </w:rPr>
                              <w:t>describes the reporting of the measurements and compilation of the data into a master database.</w:t>
                            </w: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558E9" id="_x0000_s1029" type="#_x0000_t202" style="position:absolute;left:0;text-align:left;margin-left:.6pt;margin-top:28.65pt;width:509.75pt;height: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">
                <v:textbox inset="14.4pt,7.2pt,14.4pt,7.2pt">
                  <w:txbxContent>
                    <w:p w14:paraId="6F5235F8" w14:textId="0E775921" w:rsidR="00B121E9" w:rsidRPr="00943C57" w:rsidRDefault="00B121E9" w:rsidP="001D0324">
                      <w:pPr>
                        <w:spacing w:after="0" w:line="240" w:lineRule="auto"/>
                        <w:rPr>
                          <w:bCs/>
                          <w:i/>
                        </w:rPr>
                      </w:pPr>
                      <w:r w:rsidRPr="000E5441">
                        <w:rPr>
                          <w:bCs/>
                          <w:i/>
                        </w:rPr>
                        <w:t>Th</w:t>
                      </w:r>
                      <w:r>
                        <w:rPr>
                          <w:bCs/>
                          <w:i/>
                        </w:rPr>
                        <w:t xml:space="preserve">is section </w:t>
                      </w:r>
                      <w:r w:rsidR="00C20927">
                        <w:rPr>
                          <w:bCs/>
                          <w:i/>
                        </w:rPr>
                        <w:t>describes the reporting of the measurements and compilation of the data into a master database.</w:t>
                      </w:r>
                    </w:p>
                  </w:txbxContent>
                </v:textbox>
                <w10:wrap type="tight"/>
              </v:shape>
            </w:pict>
          </mc:Fallback>
        </mc:AlternateContent>
      </w:r>
      <w:r w:rsidR="0022322C">
        <w:t>Data Reporting</w:t>
      </w:r>
      <w:bookmarkEnd w:id="34"/>
    </w:p>
    <w:p w14:paraId="30E68DCF" w14:textId="77777777" w:rsidR="0041716D" w:rsidRDefault="00597446" w:rsidP="0041716D">
      <w:pPr>
        <w:pStyle w:val="ReportBodyText"/>
      </w:pPr>
      <w:r>
        <w:t xml:space="preserve">Sampling at the Horsepool </w:t>
      </w:r>
      <w:r w:rsidR="00364E46">
        <w:t>m</w:t>
      </w:r>
      <w:r>
        <w:t>onitoring station began on 2/4/2020</w:t>
      </w:r>
      <w:r w:rsidR="00C20927">
        <w:t xml:space="preserve"> and continued through 3/31/2020</w:t>
      </w:r>
      <w:r>
        <w:t>.</w:t>
      </w:r>
      <w:r w:rsidR="00364E46">
        <w:t xml:space="preserve"> </w:t>
      </w:r>
      <w:r w:rsidR="0041716D">
        <w:t>The sensor deployment coincided with other field activities conducted by BRC staff related to this project.</w:t>
      </w:r>
    </w:p>
    <w:p w14:paraId="666C0C2B" w14:textId="5A1BE809" w:rsidR="001D0324" w:rsidRPr="00FB776E" w:rsidRDefault="0022322C" w:rsidP="001D0324">
      <w:pPr>
        <w:pStyle w:val="Heading2"/>
      </w:pPr>
      <w:bookmarkStart w:id="35" w:name="_Toc75789402"/>
      <w:r>
        <w:t>Data Retrieval</w:t>
      </w:r>
      <w:r w:rsidR="000B6977">
        <w:t xml:space="preserve"> and Database Development</w:t>
      </w:r>
      <w:bookmarkEnd w:id="35"/>
    </w:p>
    <w:p w14:paraId="62570EDC" w14:textId="2D937D9B" w:rsidR="007F4EE2" w:rsidRDefault="001D0F91" w:rsidP="005E65A2">
      <w:pPr>
        <w:pStyle w:val="ReportBodyText"/>
      </w:pPr>
      <w:r>
        <w:t>Minute-level m</w:t>
      </w:r>
      <w:r w:rsidR="00F60372">
        <w:t>easurements from the Lunar Outpost Canary-S sensor were transmitted wirelessly to Lunar Outpost’s data portal</w:t>
      </w:r>
      <w:r>
        <w:t>. This data was retrieved daily via the subscription that ERG purchased. The downloaded raw file was merged into a master database, which was then QA’d and standardized into an analysis data table. In total, over 81,000 data records from the Canary-S sensor were obtained.</w:t>
      </w:r>
    </w:p>
    <w:p w14:paraId="0E467189" w14:textId="269D5058" w:rsidR="001D0F91" w:rsidRDefault="00C13E06" w:rsidP="005E65A2">
      <w:pPr>
        <w:pStyle w:val="ReportBodyText"/>
      </w:pPr>
      <w:r>
        <w:t>Five second measurements from the Dynament sensor were stored within the Raspberry Pi unit and daily files were e-mailed to ERG staff. The daily raw files were merged into a master database, which was then QA’d and standardized into an analysis data table. In total, over 764,000 data records from the Dynament sensor were obtained.</w:t>
      </w:r>
    </w:p>
    <w:p w14:paraId="0A333610" w14:textId="4A02BF05" w:rsidR="001A0344" w:rsidRDefault="001A0344" w:rsidP="001A0344">
      <w:pPr>
        <w:pStyle w:val="ReportBodyText"/>
      </w:pPr>
      <w:r>
        <w:t>The analysis database consists of ten data fields, and these are presented in Table 4-1. Primary keys are denoted by the “*”. The use of primary keys ensures no duplication of data and mitigates record growth.</w:t>
      </w:r>
      <w:r w:rsidR="00A90AB3">
        <w:t xml:space="preserve"> Appendix A</w:t>
      </w:r>
      <w:r w:rsidR="003A31A7">
        <w:t>-1</w:t>
      </w:r>
      <w:r w:rsidR="00A90AB3">
        <w:t xml:space="preserve"> presents the measurements in Microsoft Excel.</w:t>
      </w:r>
    </w:p>
    <w:tbl>
      <w:tblPr>
        <w:tblStyle w:val="TableGrid"/>
        <w:tblW w:w="9990" w:type="dxa"/>
        <w:jc w:val="center"/>
        <w:tblLayout w:type="fixed"/>
        <w:tblLook w:val="04A0" w:firstRow="1" w:lastRow="0" w:firstColumn="1" w:lastColumn="0" w:noHBand="0" w:noVBand="1"/>
      </w:tblPr>
      <w:tblGrid>
        <w:gridCol w:w="3150"/>
        <w:gridCol w:w="6840"/>
      </w:tblGrid>
      <w:tr w:rsidR="001A0344" w14:paraId="4B8DBED3" w14:textId="77777777" w:rsidTr="00CF5A4A">
        <w:trPr>
          <w:jc w:val="center"/>
        </w:trPr>
        <w:tc>
          <w:tcPr>
            <w:tcW w:w="9990" w:type="dxa"/>
            <w:gridSpan w:val="2"/>
            <w:tcBorders>
              <w:top w:val="nil"/>
              <w:left w:val="nil"/>
              <w:bottom w:val="double" w:sz="4" w:space="0" w:color="auto"/>
              <w:right w:val="nil"/>
            </w:tcBorders>
            <w:vAlign w:val="bottom"/>
          </w:tcPr>
          <w:p w14:paraId="69ADCC91" w14:textId="77777777" w:rsidR="001A0344" w:rsidRDefault="001A0344" w:rsidP="00CF5A4A">
            <w:pPr>
              <w:pStyle w:val="TableTitle"/>
              <w:spacing w:after="0"/>
              <w:rPr>
                <w:sz w:val="22"/>
                <w:szCs w:val="22"/>
              </w:rPr>
            </w:pPr>
            <w:bookmarkStart w:id="36" w:name="_Toc75789246"/>
            <w:r w:rsidRPr="00AC27D6">
              <w:t xml:space="preserve">Table </w:t>
            </w:r>
            <w:r>
              <w:t>4</w:t>
            </w:r>
            <w:r w:rsidRPr="00AC27D6">
              <w:t>-</w:t>
            </w:r>
            <w:r>
              <w:t>1. Data Fields in the Analysis Database</w:t>
            </w:r>
            <w:bookmarkEnd w:id="36"/>
          </w:p>
        </w:tc>
      </w:tr>
      <w:tr w:rsidR="001A0344" w14:paraId="2494A4E9" w14:textId="77777777" w:rsidTr="00CF5A4A">
        <w:trPr>
          <w:jc w:val="center"/>
        </w:trPr>
        <w:tc>
          <w:tcPr>
            <w:tcW w:w="3150" w:type="dxa"/>
            <w:tcBorders>
              <w:top w:val="double" w:sz="4" w:space="0" w:color="auto"/>
              <w:left w:val="double" w:sz="4" w:space="0" w:color="auto"/>
            </w:tcBorders>
            <w:shd w:val="clear" w:color="auto" w:fill="E4EBF4"/>
            <w:vAlign w:val="bottom"/>
          </w:tcPr>
          <w:p w14:paraId="17DE90ED" w14:textId="77777777" w:rsidR="001A0344" w:rsidRPr="00E15811" w:rsidRDefault="001A0344" w:rsidP="00CF5A4A">
            <w:pPr>
              <w:tabs>
                <w:tab w:val="left" w:pos="0"/>
              </w:tabs>
              <w:autoSpaceDE/>
              <w:autoSpaceDN/>
              <w:adjustRightInd/>
              <w:spacing w:after="0" w:line="240" w:lineRule="auto"/>
              <w:jc w:val="center"/>
              <w:rPr>
                <w:rFonts w:eastAsia="Times New Roman"/>
                <w:b/>
                <w:bCs/>
                <w:sz w:val="22"/>
                <w:szCs w:val="22"/>
                <w:lang w:eastAsia="en-US"/>
              </w:rPr>
            </w:pPr>
            <w:r>
              <w:rPr>
                <w:rFonts w:eastAsia="Times New Roman"/>
                <w:b/>
                <w:bCs/>
                <w:sz w:val="22"/>
                <w:szCs w:val="22"/>
                <w:lang w:eastAsia="en-US"/>
              </w:rPr>
              <w:t>Field Name</w:t>
            </w:r>
          </w:p>
        </w:tc>
        <w:tc>
          <w:tcPr>
            <w:tcW w:w="6840" w:type="dxa"/>
            <w:tcBorders>
              <w:top w:val="double" w:sz="4" w:space="0" w:color="auto"/>
              <w:right w:val="double" w:sz="4" w:space="0" w:color="auto"/>
            </w:tcBorders>
            <w:shd w:val="clear" w:color="auto" w:fill="E4EBF4"/>
            <w:vAlign w:val="bottom"/>
          </w:tcPr>
          <w:p w14:paraId="506A99A1" w14:textId="77777777" w:rsidR="001A0344" w:rsidRDefault="001A0344" w:rsidP="00CF5A4A">
            <w:pPr>
              <w:tabs>
                <w:tab w:val="left" w:pos="0"/>
              </w:tabs>
              <w:autoSpaceDE/>
              <w:autoSpaceDN/>
              <w:adjustRightInd/>
              <w:spacing w:after="0" w:line="240" w:lineRule="auto"/>
              <w:jc w:val="center"/>
              <w:rPr>
                <w:rFonts w:eastAsia="Times New Roman"/>
                <w:b/>
                <w:bCs/>
                <w:sz w:val="22"/>
                <w:szCs w:val="22"/>
                <w:lang w:eastAsia="en-US"/>
              </w:rPr>
            </w:pPr>
            <w:r>
              <w:rPr>
                <w:rFonts w:eastAsia="Times New Roman"/>
                <w:b/>
                <w:bCs/>
                <w:sz w:val="22"/>
                <w:szCs w:val="22"/>
                <w:lang w:eastAsia="en-US"/>
              </w:rPr>
              <w:t>Field Description</w:t>
            </w:r>
          </w:p>
        </w:tc>
      </w:tr>
      <w:tr w:rsidR="001A0344" w14:paraId="6523E2B6" w14:textId="77777777" w:rsidTr="00CF5A4A">
        <w:trPr>
          <w:jc w:val="center"/>
        </w:trPr>
        <w:tc>
          <w:tcPr>
            <w:tcW w:w="3150" w:type="dxa"/>
            <w:tcBorders>
              <w:left w:val="double" w:sz="4" w:space="0" w:color="auto"/>
            </w:tcBorders>
            <w:vAlign w:val="center"/>
          </w:tcPr>
          <w:p w14:paraId="758735F0"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SENSOR_NAME*</w:t>
            </w:r>
          </w:p>
        </w:tc>
        <w:tc>
          <w:tcPr>
            <w:tcW w:w="6840" w:type="dxa"/>
            <w:tcBorders>
              <w:right w:val="double" w:sz="4" w:space="0" w:color="auto"/>
            </w:tcBorders>
            <w:vAlign w:val="center"/>
          </w:tcPr>
          <w:p w14:paraId="5F2D3A56"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Name of the Sensor</w:t>
            </w:r>
          </w:p>
        </w:tc>
      </w:tr>
      <w:tr w:rsidR="001A0344" w14:paraId="5411C422" w14:textId="77777777" w:rsidTr="00CF5A4A">
        <w:trPr>
          <w:jc w:val="center"/>
        </w:trPr>
        <w:tc>
          <w:tcPr>
            <w:tcW w:w="3150" w:type="dxa"/>
            <w:tcBorders>
              <w:left w:val="double" w:sz="4" w:space="0" w:color="auto"/>
            </w:tcBorders>
            <w:vAlign w:val="center"/>
          </w:tcPr>
          <w:p w14:paraId="2CBD486B"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SAMPLE_DATE*</w:t>
            </w:r>
          </w:p>
        </w:tc>
        <w:tc>
          <w:tcPr>
            <w:tcW w:w="6840" w:type="dxa"/>
            <w:tcBorders>
              <w:right w:val="double" w:sz="4" w:space="0" w:color="auto"/>
            </w:tcBorders>
            <w:vAlign w:val="center"/>
          </w:tcPr>
          <w:p w14:paraId="749004B7"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Date for when the measurement begins</w:t>
            </w:r>
          </w:p>
        </w:tc>
      </w:tr>
      <w:tr w:rsidR="001A0344" w14:paraId="4A45CD8C" w14:textId="77777777" w:rsidTr="00CF5A4A">
        <w:trPr>
          <w:jc w:val="center"/>
        </w:trPr>
        <w:tc>
          <w:tcPr>
            <w:tcW w:w="3150" w:type="dxa"/>
            <w:tcBorders>
              <w:left w:val="double" w:sz="4" w:space="0" w:color="auto"/>
            </w:tcBorders>
            <w:vAlign w:val="center"/>
          </w:tcPr>
          <w:p w14:paraId="489E3CAB"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START_TIME*</w:t>
            </w:r>
          </w:p>
        </w:tc>
        <w:tc>
          <w:tcPr>
            <w:tcW w:w="6840" w:type="dxa"/>
            <w:tcBorders>
              <w:right w:val="double" w:sz="4" w:space="0" w:color="auto"/>
            </w:tcBorders>
            <w:vAlign w:val="center"/>
          </w:tcPr>
          <w:p w14:paraId="798A50AC"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Start time for when the measurement begins</w:t>
            </w:r>
          </w:p>
        </w:tc>
      </w:tr>
      <w:tr w:rsidR="001A0344" w14:paraId="683C1E30" w14:textId="77777777" w:rsidTr="00CF5A4A">
        <w:trPr>
          <w:jc w:val="center"/>
        </w:trPr>
        <w:tc>
          <w:tcPr>
            <w:tcW w:w="3150" w:type="dxa"/>
            <w:tcBorders>
              <w:left w:val="double" w:sz="4" w:space="0" w:color="auto"/>
            </w:tcBorders>
            <w:vAlign w:val="center"/>
          </w:tcPr>
          <w:p w14:paraId="72EB3F76"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SAMPLE_DURATION</w:t>
            </w:r>
          </w:p>
        </w:tc>
        <w:tc>
          <w:tcPr>
            <w:tcW w:w="6840" w:type="dxa"/>
            <w:tcBorders>
              <w:right w:val="double" w:sz="4" w:space="0" w:color="auto"/>
            </w:tcBorders>
            <w:vAlign w:val="center"/>
          </w:tcPr>
          <w:p w14:paraId="45EE7645"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Duration of the measurement value</w:t>
            </w:r>
          </w:p>
        </w:tc>
      </w:tr>
      <w:tr w:rsidR="001A0344" w14:paraId="1506AF80" w14:textId="77777777" w:rsidTr="00CF5A4A">
        <w:trPr>
          <w:jc w:val="center"/>
        </w:trPr>
        <w:tc>
          <w:tcPr>
            <w:tcW w:w="3150" w:type="dxa"/>
            <w:tcBorders>
              <w:left w:val="double" w:sz="4" w:space="0" w:color="auto"/>
            </w:tcBorders>
            <w:vAlign w:val="center"/>
          </w:tcPr>
          <w:p w14:paraId="655F1192"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PARAMETER*</w:t>
            </w:r>
          </w:p>
        </w:tc>
        <w:tc>
          <w:tcPr>
            <w:tcW w:w="6840" w:type="dxa"/>
            <w:tcBorders>
              <w:right w:val="double" w:sz="4" w:space="0" w:color="auto"/>
            </w:tcBorders>
            <w:vAlign w:val="center"/>
          </w:tcPr>
          <w:p w14:paraId="0B31EABB" w14:textId="77777777" w:rsidR="001A0344" w:rsidRPr="00373B3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Description of the measurement parameter</w:t>
            </w:r>
          </w:p>
        </w:tc>
      </w:tr>
      <w:tr w:rsidR="001A0344" w14:paraId="58DE1C69" w14:textId="77777777" w:rsidTr="00CF5A4A">
        <w:trPr>
          <w:jc w:val="center"/>
        </w:trPr>
        <w:tc>
          <w:tcPr>
            <w:tcW w:w="3150" w:type="dxa"/>
            <w:tcBorders>
              <w:left w:val="double" w:sz="4" w:space="0" w:color="auto"/>
            </w:tcBorders>
            <w:vAlign w:val="center"/>
          </w:tcPr>
          <w:p w14:paraId="3C877161"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VALUE_REPORTED</w:t>
            </w:r>
          </w:p>
        </w:tc>
        <w:tc>
          <w:tcPr>
            <w:tcW w:w="6840" w:type="dxa"/>
            <w:tcBorders>
              <w:right w:val="double" w:sz="4" w:space="0" w:color="auto"/>
            </w:tcBorders>
            <w:vAlign w:val="center"/>
          </w:tcPr>
          <w:p w14:paraId="331572B3"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Concentration of the sensor measurement</w:t>
            </w:r>
          </w:p>
        </w:tc>
      </w:tr>
      <w:tr w:rsidR="001A0344" w14:paraId="496A4CF1" w14:textId="77777777" w:rsidTr="00CF5A4A">
        <w:trPr>
          <w:jc w:val="center"/>
        </w:trPr>
        <w:tc>
          <w:tcPr>
            <w:tcW w:w="3150" w:type="dxa"/>
            <w:tcBorders>
              <w:left w:val="double" w:sz="4" w:space="0" w:color="auto"/>
            </w:tcBorders>
            <w:vAlign w:val="center"/>
          </w:tcPr>
          <w:p w14:paraId="5BF4CAC0"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UNIT</w:t>
            </w:r>
          </w:p>
        </w:tc>
        <w:tc>
          <w:tcPr>
            <w:tcW w:w="6840" w:type="dxa"/>
            <w:tcBorders>
              <w:right w:val="double" w:sz="4" w:space="0" w:color="auto"/>
            </w:tcBorders>
            <w:vAlign w:val="center"/>
          </w:tcPr>
          <w:p w14:paraId="59130316"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Unit of measure for the parameter</w:t>
            </w:r>
          </w:p>
        </w:tc>
      </w:tr>
      <w:tr w:rsidR="001A0344" w14:paraId="296D2F5B" w14:textId="77777777" w:rsidTr="00CF5A4A">
        <w:trPr>
          <w:jc w:val="center"/>
        </w:trPr>
        <w:tc>
          <w:tcPr>
            <w:tcW w:w="3150" w:type="dxa"/>
            <w:tcBorders>
              <w:left w:val="double" w:sz="4" w:space="0" w:color="auto"/>
            </w:tcBorders>
            <w:vAlign w:val="center"/>
          </w:tcPr>
          <w:p w14:paraId="0E168D40" w14:textId="77777777" w:rsidR="001A0344" w:rsidRPr="00E15811"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VALUE_ADJUSTED</w:t>
            </w:r>
          </w:p>
        </w:tc>
        <w:tc>
          <w:tcPr>
            <w:tcW w:w="6840" w:type="dxa"/>
            <w:tcBorders>
              <w:right w:val="double" w:sz="4" w:space="0" w:color="auto"/>
            </w:tcBorders>
            <w:vAlign w:val="center"/>
          </w:tcPr>
          <w:p w14:paraId="12357F9C"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Concentration value, adjusted after negatives were removed</w:t>
            </w:r>
          </w:p>
        </w:tc>
      </w:tr>
      <w:tr w:rsidR="001A0344" w14:paraId="5DB66A41" w14:textId="77777777" w:rsidTr="00CF5A4A">
        <w:trPr>
          <w:jc w:val="center"/>
        </w:trPr>
        <w:tc>
          <w:tcPr>
            <w:tcW w:w="3150" w:type="dxa"/>
            <w:tcBorders>
              <w:left w:val="double" w:sz="4" w:space="0" w:color="auto"/>
            </w:tcBorders>
            <w:vAlign w:val="center"/>
          </w:tcPr>
          <w:p w14:paraId="5CBE8BED"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NULL_FLAG</w:t>
            </w:r>
          </w:p>
        </w:tc>
        <w:tc>
          <w:tcPr>
            <w:tcW w:w="6840" w:type="dxa"/>
            <w:tcBorders>
              <w:right w:val="double" w:sz="4" w:space="0" w:color="auto"/>
            </w:tcBorders>
            <w:vAlign w:val="center"/>
          </w:tcPr>
          <w:p w14:paraId="150AE315" w14:textId="77777777" w:rsidR="001A034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Flag to identify invalidated data records</w:t>
            </w:r>
          </w:p>
        </w:tc>
      </w:tr>
      <w:tr w:rsidR="001A0344" w14:paraId="629C3AE4" w14:textId="77777777" w:rsidTr="00323155">
        <w:trPr>
          <w:trHeight w:val="269"/>
          <w:jc w:val="center"/>
        </w:trPr>
        <w:tc>
          <w:tcPr>
            <w:tcW w:w="3150" w:type="dxa"/>
            <w:tcBorders>
              <w:left w:val="double" w:sz="4" w:space="0" w:color="auto"/>
              <w:bottom w:val="double" w:sz="4" w:space="0" w:color="auto"/>
            </w:tcBorders>
            <w:vAlign w:val="center"/>
          </w:tcPr>
          <w:p w14:paraId="3A172059" w14:textId="77777777" w:rsidR="001A0344" w:rsidRPr="00373B3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ND_FLAG</w:t>
            </w:r>
          </w:p>
        </w:tc>
        <w:tc>
          <w:tcPr>
            <w:tcW w:w="6840" w:type="dxa"/>
            <w:tcBorders>
              <w:bottom w:val="double" w:sz="4" w:space="0" w:color="auto"/>
              <w:right w:val="double" w:sz="4" w:space="0" w:color="auto"/>
            </w:tcBorders>
            <w:vAlign w:val="center"/>
          </w:tcPr>
          <w:p w14:paraId="2440BCEB" w14:textId="77777777" w:rsidR="001A0344" w:rsidRPr="00373B34" w:rsidRDefault="001A0344" w:rsidP="00CF5A4A">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Flag to identify a non-detect</w:t>
            </w:r>
          </w:p>
        </w:tc>
      </w:tr>
    </w:tbl>
    <w:p w14:paraId="229D9564" w14:textId="6B26CC08" w:rsidR="007F4EE2" w:rsidRDefault="001A0344" w:rsidP="001A0344">
      <w:pPr>
        <w:pStyle w:val="ReportBodyText"/>
      </w:pPr>
      <w:r>
        <w:t xml:space="preserve">The closest National Weather Service (NWS) </w:t>
      </w:r>
      <w:r w:rsidR="00A90AB3">
        <w:t>Automated Surface Observing System (ASOS) station</w:t>
      </w:r>
      <w:r>
        <w:t xml:space="preserve"> is in Vernal, Utah, which is 21 miles north of the Horsepool monitoring station. Hourly wind </w:t>
      </w:r>
      <w:r>
        <w:lastRenderedPageBreak/>
        <w:t>observations from this site, VEL</w:t>
      </w:r>
      <w:r w:rsidR="00556B07">
        <w:t xml:space="preserve"> (40.44092, -109.50992)</w:t>
      </w:r>
      <w:r>
        <w:t>, was obtained for the study period.</w:t>
      </w:r>
      <w:r w:rsidR="0041716D">
        <w:t xml:space="preserve"> The data fields for the </w:t>
      </w:r>
      <w:r w:rsidR="00556B07">
        <w:t>hourly measurements are presented in Table 4-2.</w:t>
      </w:r>
    </w:p>
    <w:tbl>
      <w:tblPr>
        <w:tblStyle w:val="TableGrid"/>
        <w:tblW w:w="7020" w:type="dxa"/>
        <w:jc w:val="center"/>
        <w:tblLayout w:type="fixed"/>
        <w:tblLook w:val="04A0" w:firstRow="1" w:lastRow="0" w:firstColumn="1" w:lastColumn="0" w:noHBand="0" w:noVBand="1"/>
      </w:tblPr>
      <w:tblGrid>
        <w:gridCol w:w="3510"/>
        <w:gridCol w:w="3510"/>
      </w:tblGrid>
      <w:tr w:rsidR="00393685" w14:paraId="6A661B77" w14:textId="77777777" w:rsidTr="00556B07">
        <w:trPr>
          <w:jc w:val="center"/>
        </w:trPr>
        <w:tc>
          <w:tcPr>
            <w:tcW w:w="7020" w:type="dxa"/>
            <w:gridSpan w:val="2"/>
            <w:tcBorders>
              <w:top w:val="nil"/>
              <w:left w:val="nil"/>
              <w:bottom w:val="double" w:sz="4" w:space="0" w:color="auto"/>
              <w:right w:val="nil"/>
            </w:tcBorders>
            <w:vAlign w:val="bottom"/>
          </w:tcPr>
          <w:p w14:paraId="1D94A40C" w14:textId="02656616" w:rsidR="00393685" w:rsidRDefault="00393685" w:rsidP="000B6977">
            <w:pPr>
              <w:pStyle w:val="TableTitle"/>
              <w:spacing w:after="0"/>
              <w:rPr>
                <w:sz w:val="22"/>
                <w:szCs w:val="22"/>
              </w:rPr>
            </w:pPr>
            <w:bookmarkStart w:id="37" w:name="_Toc75789247"/>
            <w:r w:rsidRPr="00AC27D6">
              <w:t xml:space="preserve">Table </w:t>
            </w:r>
            <w:r>
              <w:t>4</w:t>
            </w:r>
            <w:r w:rsidRPr="00AC27D6">
              <w:t>-</w:t>
            </w:r>
            <w:r w:rsidR="0041716D">
              <w:t>2</w:t>
            </w:r>
            <w:r>
              <w:t>. Data Fields in the Analysis Database</w:t>
            </w:r>
            <w:bookmarkEnd w:id="37"/>
          </w:p>
        </w:tc>
      </w:tr>
      <w:tr w:rsidR="00393685" w14:paraId="27E18220" w14:textId="77777777" w:rsidTr="00556B07">
        <w:trPr>
          <w:jc w:val="center"/>
        </w:trPr>
        <w:tc>
          <w:tcPr>
            <w:tcW w:w="3510" w:type="dxa"/>
            <w:tcBorders>
              <w:top w:val="double" w:sz="4" w:space="0" w:color="auto"/>
              <w:left w:val="double" w:sz="4" w:space="0" w:color="auto"/>
            </w:tcBorders>
            <w:shd w:val="clear" w:color="auto" w:fill="E4EBF4"/>
            <w:vAlign w:val="bottom"/>
          </w:tcPr>
          <w:p w14:paraId="6A38A13F" w14:textId="36A39A45" w:rsidR="00393685" w:rsidRPr="00E15811" w:rsidRDefault="00393685" w:rsidP="00393685">
            <w:pPr>
              <w:tabs>
                <w:tab w:val="left" w:pos="0"/>
              </w:tabs>
              <w:autoSpaceDE/>
              <w:autoSpaceDN/>
              <w:adjustRightInd/>
              <w:spacing w:after="0" w:line="240" w:lineRule="auto"/>
              <w:jc w:val="center"/>
              <w:rPr>
                <w:rFonts w:eastAsia="Times New Roman"/>
                <w:b/>
                <w:bCs/>
                <w:sz w:val="22"/>
                <w:szCs w:val="22"/>
                <w:lang w:eastAsia="en-US"/>
              </w:rPr>
            </w:pPr>
            <w:r>
              <w:rPr>
                <w:rFonts w:eastAsia="Times New Roman"/>
                <w:b/>
                <w:bCs/>
                <w:sz w:val="22"/>
                <w:szCs w:val="22"/>
                <w:lang w:eastAsia="en-US"/>
              </w:rPr>
              <w:t>Field Name</w:t>
            </w:r>
          </w:p>
        </w:tc>
        <w:tc>
          <w:tcPr>
            <w:tcW w:w="3510" w:type="dxa"/>
            <w:tcBorders>
              <w:top w:val="double" w:sz="4" w:space="0" w:color="auto"/>
              <w:right w:val="double" w:sz="4" w:space="0" w:color="auto"/>
            </w:tcBorders>
            <w:shd w:val="clear" w:color="auto" w:fill="E4EBF4"/>
            <w:vAlign w:val="bottom"/>
          </w:tcPr>
          <w:p w14:paraId="3D5603ED" w14:textId="4A50E45A" w:rsidR="00393685" w:rsidRDefault="00393685" w:rsidP="00393685">
            <w:pPr>
              <w:tabs>
                <w:tab w:val="left" w:pos="0"/>
              </w:tabs>
              <w:autoSpaceDE/>
              <w:autoSpaceDN/>
              <w:adjustRightInd/>
              <w:spacing w:after="0" w:line="240" w:lineRule="auto"/>
              <w:jc w:val="center"/>
              <w:rPr>
                <w:rFonts w:eastAsia="Times New Roman"/>
                <w:b/>
                <w:bCs/>
                <w:sz w:val="22"/>
                <w:szCs w:val="22"/>
                <w:lang w:eastAsia="en-US"/>
              </w:rPr>
            </w:pPr>
            <w:r>
              <w:rPr>
                <w:rFonts w:eastAsia="Times New Roman"/>
                <w:b/>
                <w:bCs/>
                <w:sz w:val="22"/>
                <w:szCs w:val="22"/>
                <w:lang w:eastAsia="en-US"/>
              </w:rPr>
              <w:t>Field Description</w:t>
            </w:r>
          </w:p>
        </w:tc>
      </w:tr>
      <w:tr w:rsidR="00393685" w14:paraId="0C6376BB" w14:textId="77777777" w:rsidTr="00556B07">
        <w:trPr>
          <w:jc w:val="center"/>
        </w:trPr>
        <w:tc>
          <w:tcPr>
            <w:tcW w:w="3510" w:type="dxa"/>
            <w:tcBorders>
              <w:left w:val="double" w:sz="4" w:space="0" w:color="auto"/>
            </w:tcBorders>
            <w:vAlign w:val="center"/>
          </w:tcPr>
          <w:p w14:paraId="1149D61A" w14:textId="26667C63" w:rsidR="00393685" w:rsidRPr="00E15811" w:rsidRDefault="00556B07" w:rsidP="00393685">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METEOROLOGICAL_STATION</w:t>
            </w:r>
            <w:r w:rsidR="00BB6112">
              <w:rPr>
                <w:rFonts w:eastAsia="Times New Roman"/>
                <w:sz w:val="22"/>
                <w:szCs w:val="22"/>
                <w:lang w:eastAsia="en-US"/>
              </w:rPr>
              <w:t>*</w:t>
            </w:r>
          </w:p>
        </w:tc>
        <w:tc>
          <w:tcPr>
            <w:tcW w:w="3510" w:type="dxa"/>
            <w:tcBorders>
              <w:right w:val="double" w:sz="4" w:space="0" w:color="auto"/>
            </w:tcBorders>
            <w:vAlign w:val="center"/>
          </w:tcPr>
          <w:p w14:paraId="0A056795" w14:textId="16FD583E" w:rsidR="00393685"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Name of the meteorological station</w:t>
            </w:r>
          </w:p>
        </w:tc>
      </w:tr>
      <w:tr w:rsidR="00393685" w14:paraId="66C9B208" w14:textId="77777777" w:rsidTr="00556B07">
        <w:trPr>
          <w:jc w:val="center"/>
        </w:trPr>
        <w:tc>
          <w:tcPr>
            <w:tcW w:w="3510" w:type="dxa"/>
            <w:tcBorders>
              <w:left w:val="double" w:sz="4" w:space="0" w:color="auto"/>
            </w:tcBorders>
            <w:vAlign w:val="center"/>
          </w:tcPr>
          <w:p w14:paraId="59954D12" w14:textId="706DF39D" w:rsidR="00393685" w:rsidRPr="00E15811" w:rsidRDefault="00556B07" w:rsidP="00393685">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STATION_ID</w:t>
            </w:r>
          </w:p>
        </w:tc>
        <w:tc>
          <w:tcPr>
            <w:tcW w:w="3510" w:type="dxa"/>
            <w:tcBorders>
              <w:right w:val="double" w:sz="4" w:space="0" w:color="auto"/>
            </w:tcBorders>
            <w:vAlign w:val="center"/>
          </w:tcPr>
          <w:p w14:paraId="05714DFE" w14:textId="4A0DA236" w:rsidR="00393685"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Station ID</w:t>
            </w:r>
          </w:p>
        </w:tc>
      </w:tr>
      <w:tr w:rsidR="00393685" w14:paraId="46203301" w14:textId="77777777" w:rsidTr="00556B07">
        <w:trPr>
          <w:jc w:val="center"/>
        </w:trPr>
        <w:tc>
          <w:tcPr>
            <w:tcW w:w="3510" w:type="dxa"/>
            <w:tcBorders>
              <w:left w:val="double" w:sz="4" w:space="0" w:color="auto"/>
            </w:tcBorders>
            <w:vAlign w:val="center"/>
          </w:tcPr>
          <w:p w14:paraId="62BFD5EA" w14:textId="17DA17AE" w:rsidR="00393685" w:rsidRPr="00E15811" w:rsidRDefault="00556B07" w:rsidP="00393685">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OBSERVATION_DATE*</w:t>
            </w:r>
          </w:p>
        </w:tc>
        <w:tc>
          <w:tcPr>
            <w:tcW w:w="3510" w:type="dxa"/>
            <w:tcBorders>
              <w:right w:val="double" w:sz="4" w:space="0" w:color="auto"/>
            </w:tcBorders>
            <w:vAlign w:val="center"/>
          </w:tcPr>
          <w:p w14:paraId="7A2059C1" w14:textId="648A9453" w:rsidR="00393685"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Date of observation</w:t>
            </w:r>
          </w:p>
        </w:tc>
      </w:tr>
      <w:tr w:rsidR="00393685" w14:paraId="6AF1FDDC" w14:textId="77777777" w:rsidTr="00556B07">
        <w:trPr>
          <w:jc w:val="center"/>
        </w:trPr>
        <w:tc>
          <w:tcPr>
            <w:tcW w:w="3510" w:type="dxa"/>
            <w:tcBorders>
              <w:left w:val="double" w:sz="4" w:space="0" w:color="auto"/>
            </w:tcBorders>
            <w:vAlign w:val="center"/>
          </w:tcPr>
          <w:p w14:paraId="5C518ACC" w14:textId="24CB2E20" w:rsidR="00393685" w:rsidRPr="00E15811" w:rsidRDefault="00556B07" w:rsidP="00393685">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OBSERVATION_HOUR*</w:t>
            </w:r>
          </w:p>
        </w:tc>
        <w:tc>
          <w:tcPr>
            <w:tcW w:w="3510" w:type="dxa"/>
            <w:tcBorders>
              <w:right w:val="double" w:sz="4" w:space="0" w:color="auto"/>
            </w:tcBorders>
            <w:vAlign w:val="center"/>
          </w:tcPr>
          <w:p w14:paraId="53908959" w14:textId="44024CB5" w:rsidR="00393685"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Hour of observation</w:t>
            </w:r>
          </w:p>
        </w:tc>
      </w:tr>
      <w:tr w:rsidR="00393685" w14:paraId="27E5F9CE" w14:textId="77777777" w:rsidTr="00556B07">
        <w:trPr>
          <w:jc w:val="center"/>
        </w:trPr>
        <w:tc>
          <w:tcPr>
            <w:tcW w:w="3510" w:type="dxa"/>
            <w:tcBorders>
              <w:left w:val="double" w:sz="4" w:space="0" w:color="auto"/>
            </w:tcBorders>
            <w:vAlign w:val="center"/>
          </w:tcPr>
          <w:p w14:paraId="2B44A13F" w14:textId="21B55925" w:rsidR="00393685" w:rsidRDefault="00556B07" w:rsidP="00393685">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WIND_SPEED</w:t>
            </w:r>
          </w:p>
        </w:tc>
        <w:tc>
          <w:tcPr>
            <w:tcW w:w="3510" w:type="dxa"/>
            <w:tcBorders>
              <w:right w:val="double" w:sz="4" w:space="0" w:color="auto"/>
            </w:tcBorders>
            <w:vAlign w:val="center"/>
          </w:tcPr>
          <w:p w14:paraId="56C392DD" w14:textId="4AAC6AC4" w:rsidR="00393685"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Wind speed in miles per hour</w:t>
            </w:r>
          </w:p>
        </w:tc>
      </w:tr>
      <w:tr w:rsidR="00393685" w14:paraId="7E7FDD73" w14:textId="77777777" w:rsidTr="00556B07">
        <w:trPr>
          <w:jc w:val="center"/>
        </w:trPr>
        <w:tc>
          <w:tcPr>
            <w:tcW w:w="3510" w:type="dxa"/>
            <w:tcBorders>
              <w:left w:val="double" w:sz="4" w:space="0" w:color="auto"/>
            </w:tcBorders>
            <w:vAlign w:val="center"/>
          </w:tcPr>
          <w:p w14:paraId="3CAD17A6" w14:textId="4BE19A22" w:rsidR="00393685" w:rsidRPr="00373B34" w:rsidRDefault="00556B07" w:rsidP="00373B34">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WIND_DIRECTION</w:t>
            </w:r>
          </w:p>
        </w:tc>
        <w:tc>
          <w:tcPr>
            <w:tcW w:w="3510" w:type="dxa"/>
            <w:tcBorders>
              <w:right w:val="double" w:sz="4" w:space="0" w:color="auto"/>
            </w:tcBorders>
            <w:vAlign w:val="center"/>
          </w:tcPr>
          <w:p w14:paraId="49312C5E" w14:textId="11248DE4" w:rsidR="00393685" w:rsidRPr="00373B34" w:rsidRDefault="00556B07"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Wind direction in degrees from north</w:t>
            </w:r>
          </w:p>
        </w:tc>
      </w:tr>
      <w:tr w:rsidR="00556B07" w14:paraId="62667317" w14:textId="77777777" w:rsidTr="00556B07">
        <w:trPr>
          <w:trHeight w:val="260"/>
          <w:jc w:val="center"/>
        </w:trPr>
        <w:tc>
          <w:tcPr>
            <w:tcW w:w="3510" w:type="dxa"/>
            <w:tcBorders>
              <w:left w:val="double" w:sz="4" w:space="0" w:color="auto"/>
              <w:bottom w:val="double" w:sz="4" w:space="0" w:color="auto"/>
            </w:tcBorders>
            <w:vAlign w:val="center"/>
          </w:tcPr>
          <w:p w14:paraId="490BEFCB" w14:textId="03B8841D" w:rsidR="00556B07" w:rsidRDefault="00A90AB3" w:rsidP="00373B34">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NULL_FLAG</w:t>
            </w:r>
          </w:p>
        </w:tc>
        <w:tc>
          <w:tcPr>
            <w:tcW w:w="3510" w:type="dxa"/>
            <w:tcBorders>
              <w:bottom w:val="double" w:sz="4" w:space="0" w:color="auto"/>
              <w:right w:val="double" w:sz="4" w:space="0" w:color="auto"/>
            </w:tcBorders>
            <w:vAlign w:val="center"/>
          </w:tcPr>
          <w:p w14:paraId="69FB2279" w14:textId="36EDA920" w:rsidR="00556B07" w:rsidRDefault="00A90AB3" w:rsidP="005A4211">
            <w:pPr>
              <w:tabs>
                <w:tab w:val="left" w:pos="0"/>
              </w:tabs>
              <w:autoSpaceDE/>
              <w:autoSpaceDN/>
              <w:adjustRightInd/>
              <w:spacing w:after="0" w:line="240" w:lineRule="auto"/>
              <w:rPr>
                <w:rFonts w:eastAsia="Times New Roman"/>
                <w:sz w:val="22"/>
                <w:szCs w:val="22"/>
                <w:lang w:eastAsia="en-US"/>
              </w:rPr>
            </w:pPr>
            <w:r>
              <w:rPr>
                <w:rFonts w:eastAsia="Times New Roman"/>
                <w:sz w:val="22"/>
                <w:szCs w:val="22"/>
                <w:lang w:eastAsia="en-US"/>
              </w:rPr>
              <w:t>Flag to identify null values</w:t>
            </w:r>
          </w:p>
        </w:tc>
      </w:tr>
    </w:tbl>
    <w:p w14:paraId="7D3E4FAE" w14:textId="4AA659CE" w:rsidR="001A0344" w:rsidRDefault="00A90AB3" w:rsidP="001A0344">
      <w:pPr>
        <w:pStyle w:val="ReportBodyText"/>
      </w:pPr>
      <w:r>
        <w:t xml:space="preserve">Appendix </w:t>
      </w:r>
      <w:r w:rsidR="003A31A7">
        <w:t>A-2</w:t>
      </w:r>
      <w:r>
        <w:t xml:space="preserve"> presents the hourly observations in Microsoft Excel</w:t>
      </w:r>
      <w:r w:rsidR="001A0344">
        <w:t>.</w:t>
      </w:r>
    </w:p>
    <w:p w14:paraId="0659B77A" w14:textId="77777777" w:rsidR="00556B07" w:rsidRDefault="00556B07" w:rsidP="00556B07">
      <w:pPr>
        <w:pStyle w:val="Heading2"/>
        <w:spacing w:before="240"/>
      </w:pPr>
      <w:bookmarkStart w:id="38" w:name="_Toc75789403"/>
      <w:r>
        <w:t>Data Distribution Statistics</w:t>
      </w:r>
      <w:bookmarkEnd w:id="38"/>
    </w:p>
    <w:p w14:paraId="1D0DBF03" w14:textId="1E9B4415" w:rsidR="00556B07" w:rsidRDefault="00556B07" w:rsidP="001A0344">
      <w:pPr>
        <w:pStyle w:val="ReportBodyText"/>
        <w:sectPr w:rsidR="00556B07" w:rsidSect="00971095">
          <w:headerReference w:type="default" r:id="rId28"/>
          <w:footerReference w:type="default" r:id="rId29"/>
          <w:pgSz w:w="12240" w:h="15840" w:code="1"/>
          <w:pgMar w:top="720" w:right="1008" w:bottom="1008" w:left="1008" w:header="720" w:footer="720" w:gutter="0"/>
          <w:pgNumType w:start="1" w:chapStyle="1"/>
          <w:cols w:space="720"/>
          <w:docGrid w:linePitch="326"/>
        </w:sectPr>
      </w:pPr>
      <w:r>
        <w:t>Table 4-</w:t>
      </w:r>
      <w:r w:rsidR="00323155">
        <w:t>3</w:t>
      </w:r>
      <w:r>
        <w:t xml:space="preserve"> presents a comparison of the methane and total VOC concentrations from each sensor unit at the Horsepool monitoring station. The percent completeness ranged from 81.40% for the Lunar Outpost methane sensor to 100% for the Lunar Outpost total VOC sensor. Of note is that the methane concentrations amongst the two sensors was not close, in terms of average and percentiles.</w:t>
      </w:r>
    </w:p>
    <w:tbl>
      <w:tblPr>
        <w:tblW w:w="14040" w:type="dxa"/>
        <w:jc w:val="center"/>
        <w:tblLayout w:type="fixed"/>
        <w:tblLook w:val="04A0" w:firstRow="1" w:lastRow="0" w:firstColumn="1" w:lastColumn="0" w:noHBand="0" w:noVBand="1"/>
      </w:tblPr>
      <w:tblGrid>
        <w:gridCol w:w="1260"/>
        <w:gridCol w:w="1440"/>
        <w:gridCol w:w="810"/>
        <w:gridCol w:w="1890"/>
        <w:gridCol w:w="1306"/>
        <w:gridCol w:w="1394"/>
        <w:gridCol w:w="810"/>
        <w:gridCol w:w="810"/>
        <w:gridCol w:w="900"/>
        <w:gridCol w:w="810"/>
        <w:gridCol w:w="900"/>
        <w:gridCol w:w="810"/>
        <w:gridCol w:w="900"/>
      </w:tblGrid>
      <w:tr w:rsidR="005E65A2" w:rsidRPr="0074026A" w14:paraId="5AD3E068" w14:textId="77777777" w:rsidTr="00404278">
        <w:trPr>
          <w:trHeight w:val="315"/>
          <w:jc w:val="center"/>
        </w:trPr>
        <w:tc>
          <w:tcPr>
            <w:tcW w:w="14040" w:type="dxa"/>
            <w:gridSpan w:val="13"/>
            <w:tcBorders>
              <w:bottom w:val="double" w:sz="4" w:space="0" w:color="auto"/>
            </w:tcBorders>
          </w:tcPr>
          <w:p w14:paraId="33659362" w14:textId="12DE38D8" w:rsidR="005E65A2" w:rsidRPr="0074026A" w:rsidRDefault="005E65A2" w:rsidP="00066ACB">
            <w:pPr>
              <w:pStyle w:val="TableTitle"/>
              <w:rPr>
                <w:color w:val="000000"/>
              </w:rPr>
            </w:pPr>
            <w:bookmarkStart w:id="39" w:name="_Toc72820256"/>
            <w:bookmarkStart w:id="40" w:name="_Toc75789248"/>
            <w:r w:rsidRPr="000E5461">
              <w:lastRenderedPageBreak/>
              <w:t xml:space="preserve">Table </w:t>
            </w:r>
            <w:r>
              <w:t>4-</w:t>
            </w:r>
            <w:r w:rsidR="003A31A7">
              <w:t>3</w:t>
            </w:r>
            <w:r w:rsidRPr="000E5461">
              <w:t xml:space="preserve">. Summary of Concentrations for the </w:t>
            </w:r>
            <w:r>
              <w:t>Lunar Outpost and Dynament Sensors</w:t>
            </w:r>
            <w:r>
              <w:rPr>
                <w:color w:val="000000"/>
                <w:vertAlign w:val="superscript"/>
              </w:rPr>
              <w:t>a</w:t>
            </w:r>
            <w:bookmarkEnd w:id="39"/>
            <w:bookmarkEnd w:id="40"/>
          </w:p>
        </w:tc>
      </w:tr>
      <w:tr w:rsidR="00817EC1" w:rsidRPr="0074026A" w14:paraId="48D53AC1" w14:textId="77777777" w:rsidTr="00D93791">
        <w:trPr>
          <w:trHeight w:val="315"/>
          <w:jc w:val="center"/>
        </w:trPr>
        <w:tc>
          <w:tcPr>
            <w:tcW w:w="1260" w:type="dxa"/>
            <w:vMerge w:val="restart"/>
            <w:tcBorders>
              <w:top w:val="double" w:sz="4" w:space="0" w:color="auto"/>
              <w:left w:val="double" w:sz="4" w:space="0" w:color="auto"/>
              <w:bottom w:val="single" w:sz="8" w:space="0" w:color="000000"/>
              <w:right w:val="single" w:sz="4" w:space="0" w:color="auto"/>
            </w:tcBorders>
            <w:shd w:val="clear" w:color="auto" w:fill="E4EBF4"/>
            <w:vAlign w:val="center"/>
            <w:hideMark/>
          </w:tcPr>
          <w:p w14:paraId="0D54CC67" w14:textId="77777777" w:rsidR="00817EC1" w:rsidRPr="0074026A" w:rsidRDefault="00817EC1" w:rsidP="00066ACB">
            <w:pPr>
              <w:spacing w:after="0" w:line="240" w:lineRule="auto"/>
              <w:jc w:val="center"/>
              <w:rPr>
                <w:rFonts w:eastAsia="Times New Roman"/>
                <w:b/>
                <w:bCs/>
                <w:color w:val="000000"/>
              </w:rPr>
            </w:pPr>
            <w:r>
              <w:rPr>
                <w:rFonts w:eastAsia="Times New Roman"/>
                <w:b/>
                <w:bCs/>
                <w:color w:val="000000"/>
              </w:rPr>
              <w:t>Pollutants</w:t>
            </w:r>
          </w:p>
        </w:tc>
        <w:tc>
          <w:tcPr>
            <w:tcW w:w="1440" w:type="dxa"/>
            <w:vMerge w:val="restart"/>
            <w:tcBorders>
              <w:top w:val="double" w:sz="4" w:space="0" w:color="auto"/>
              <w:left w:val="single" w:sz="4" w:space="0" w:color="auto"/>
              <w:right w:val="single" w:sz="4" w:space="0" w:color="auto"/>
            </w:tcBorders>
            <w:shd w:val="clear" w:color="auto" w:fill="E4EBF4"/>
            <w:vAlign w:val="center"/>
          </w:tcPr>
          <w:p w14:paraId="2B6F8040" w14:textId="4A1B30EA" w:rsidR="00817EC1" w:rsidRPr="0074026A" w:rsidRDefault="00817EC1" w:rsidP="00066ACB">
            <w:pPr>
              <w:spacing w:after="0" w:line="240" w:lineRule="auto"/>
              <w:jc w:val="center"/>
              <w:rPr>
                <w:rFonts w:eastAsia="Times New Roman"/>
                <w:b/>
                <w:bCs/>
                <w:color w:val="000000"/>
              </w:rPr>
            </w:pPr>
            <w:r>
              <w:rPr>
                <w:rFonts w:eastAsia="Times New Roman"/>
                <w:b/>
                <w:bCs/>
                <w:color w:val="000000"/>
              </w:rPr>
              <w:t>Sensor</w:t>
            </w:r>
          </w:p>
        </w:tc>
        <w:tc>
          <w:tcPr>
            <w:tcW w:w="810" w:type="dxa"/>
            <w:vMerge w:val="restart"/>
            <w:tcBorders>
              <w:top w:val="double" w:sz="4" w:space="0" w:color="auto"/>
              <w:left w:val="single" w:sz="4" w:space="0" w:color="auto"/>
              <w:bottom w:val="single" w:sz="8" w:space="0" w:color="000000"/>
              <w:right w:val="single" w:sz="4" w:space="0" w:color="auto"/>
            </w:tcBorders>
            <w:shd w:val="clear" w:color="auto" w:fill="E4EBF4"/>
            <w:vAlign w:val="center"/>
            <w:hideMark/>
          </w:tcPr>
          <w:p w14:paraId="09323E00" w14:textId="098416E8"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Units</w:t>
            </w:r>
          </w:p>
        </w:tc>
        <w:tc>
          <w:tcPr>
            <w:tcW w:w="1890" w:type="dxa"/>
            <w:vMerge w:val="restart"/>
            <w:tcBorders>
              <w:top w:val="double" w:sz="4" w:space="0" w:color="auto"/>
              <w:left w:val="single" w:sz="4" w:space="0" w:color="auto"/>
              <w:right w:val="single" w:sz="4" w:space="0" w:color="auto"/>
            </w:tcBorders>
            <w:shd w:val="clear" w:color="auto" w:fill="E4EBF4"/>
            <w:vAlign w:val="center"/>
            <w:hideMark/>
          </w:tcPr>
          <w:p w14:paraId="614508FC" w14:textId="3EBF894E"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 </w:t>
            </w:r>
            <w:r>
              <w:rPr>
                <w:rFonts w:eastAsia="Times New Roman"/>
                <w:b/>
                <w:bCs/>
                <w:color w:val="000000"/>
              </w:rPr>
              <w:t>Concentration</w:t>
            </w:r>
            <w:r w:rsidRPr="0074026A">
              <w:rPr>
                <w:rFonts w:eastAsia="Times New Roman"/>
                <w:b/>
                <w:bCs/>
                <w:color w:val="000000"/>
              </w:rPr>
              <w:t>s</w:t>
            </w:r>
          </w:p>
        </w:tc>
        <w:tc>
          <w:tcPr>
            <w:tcW w:w="1306" w:type="dxa"/>
            <w:vMerge w:val="restart"/>
            <w:tcBorders>
              <w:top w:val="double" w:sz="4" w:space="0" w:color="auto"/>
              <w:left w:val="single" w:sz="4" w:space="0" w:color="auto"/>
              <w:bottom w:val="single" w:sz="8" w:space="0" w:color="000000"/>
              <w:right w:val="single" w:sz="4" w:space="0" w:color="auto"/>
            </w:tcBorders>
            <w:shd w:val="clear" w:color="auto" w:fill="E4EBF4"/>
            <w:vAlign w:val="center"/>
            <w:hideMark/>
          </w:tcPr>
          <w:p w14:paraId="30769BA4"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Detections</w:t>
            </w:r>
          </w:p>
        </w:tc>
        <w:tc>
          <w:tcPr>
            <w:tcW w:w="1394" w:type="dxa"/>
            <w:vMerge w:val="restart"/>
            <w:tcBorders>
              <w:top w:val="double" w:sz="4" w:space="0" w:color="auto"/>
              <w:left w:val="single" w:sz="4" w:space="0" w:color="auto"/>
              <w:bottom w:val="single" w:sz="8" w:space="0" w:color="000000"/>
              <w:right w:val="single" w:sz="4" w:space="0" w:color="auto"/>
            </w:tcBorders>
            <w:shd w:val="clear" w:color="auto" w:fill="E4EBF4"/>
            <w:vAlign w:val="center"/>
            <w:hideMark/>
          </w:tcPr>
          <w:p w14:paraId="513DB23A" w14:textId="381DF998" w:rsidR="00817EC1" w:rsidRPr="00D15AEB" w:rsidRDefault="00817EC1" w:rsidP="00066ACB">
            <w:pPr>
              <w:spacing w:after="0" w:line="240" w:lineRule="auto"/>
              <w:jc w:val="center"/>
              <w:rPr>
                <w:rFonts w:eastAsia="Times New Roman"/>
                <w:b/>
                <w:bCs/>
                <w:color w:val="000000"/>
                <w:vertAlign w:val="superscript"/>
              </w:rPr>
            </w:pPr>
            <w:r>
              <w:rPr>
                <w:rFonts w:eastAsia="Times New Roman"/>
                <w:b/>
                <w:bCs/>
                <w:color w:val="000000"/>
              </w:rPr>
              <w:t>Arithmetic Mean</w:t>
            </w:r>
            <w:r>
              <w:rPr>
                <w:rFonts w:eastAsia="Times New Roman"/>
                <w:b/>
                <w:bCs/>
                <w:color w:val="000000"/>
                <w:vertAlign w:val="superscript"/>
              </w:rPr>
              <w:t>a</w:t>
            </w:r>
          </w:p>
        </w:tc>
        <w:tc>
          <w:tcPr>
            <w:tcW w:w="5940" w:type="dxa"/>
            <w:gridSpan w:val="7"/>
            <w:tcBorders>
              <w:top w:val="double" w:sz="4" w:space="0" w:color="auto"/>
              <w:left w:val="nil"/>
              <w:bottom w:val="single" w:sz="4" w:space="0" w:color="auto"/>
              <w:right w:val="double" w:sz="4" w:space="0" w:color="auto"/>
            </w:tcBorders>
            <w:shd w:val="clear" w:color="auto" w:fill="E4EBF4"/>
            <w:noWrap/>
            <w:vAlign w:val="center"/>
            <w:hideMark/>
          </w:tcPr>
          <w:p w14:paraId="46EB3822" w14:textId="77777777" w:rsidR="00817EC1" w:rsidRPr="00BE61A2" w:rsidRDefault="00817EC1" w:rsidP="00066ACB">
            <w:pPr>
              <w:spacing w:after="0" w:line="240" w:lineRule="auto"/>
              <w:jc w:val="center"/>
              <w:rPr>
                <w:rFonts w:eastAsia="Times New Roman"/>
                <w:b/>
                <w:bCs/>
                <w:color w:val="000000"/>
                <w:vertAlign w:val="superscript"/>
              </w:rPr>
            </w:pPr>
            <w:r w:rsidRPr="0074026A">
              <w:rPr>
                <w:rFonts w:eastAsia="Times New Roman"/>
                <w:b/>
                <w:bCs/>
                <w:color w:val="000000"/>
              </w:rPr>
              <w:t>Percentile Value</w:t>
            </w:r>
            <w:r>
              <w:rPr>
                <w:rFonts w:eastAsia="Times New Roman"/>
                <w:b/>
                <w:bCs/>
                <w:color w:val="000000"/>
                <w:vertAlign w:val="superscript"/>
              </w:rPr>
              <w:t>c</w:t>
            </w:r>
          </w:p>
        </w:tc>
      </w:tr>
      <w:tr w:rsidR="00817EC1" w:rsidRPr="0074026A" w14:paraId="2A9A74C8" w14:textId="77777777" w:rsidTr="00D77B94">
        <w:trPr>
          <w:trHeight w:val="213"/>
          <w:jc w:val="center"/>
        </w:trPr>
        <w:tc>
          <w:tcPr>
            <w:tcW w:w="1260" w:type="dxa"/>
            <w:vMerge/>
            <w:tcBorders>
              <w:top w:val="single" w:sz="12" w:space="0" w:color="auto"/>
              <w:left w:val="double" w:sz="4" w:space="0" w:color="auto"/>
              <w:bottom w:val="single" w:sz="12" w:space="0" w:color="auto"/>
              <w:right w:val="single" w:sz="4" w:space="0" w:color="auto"/>
            </w:tcBorders>
            <w:shd w:val="clear" w:color="auto" w:fill="E4EBF4"/>
            <w:vAlign w:val="center"/>
            <w:hideMark/>
          </w:tcPr>
          <w:p w14:paraId="373BE61D" w14:textId="77777777" w:rsidR="00817EC1" w:rsidRPr="0074026A" w:rsidRDefault="00817EC1" w:rsidP="00066ACB">
            <w:pPr>
              <w:spacing w:after="0" w:line="240" w:lineRule="auto"/>
              <w:rPr>
                <w:rFonts w:eastAsia="Times New Roman"/>
                <w:b/>
                <w:bCs/>
                <w:color w:val="000000"/>
              </w:rPr>
            </w:pPr>
          </w:p>
        </w:tc>
        <w:tc>
          <w:tcPr>
            <w:tcW w:w="1440" w:type="dxa"/>
            <w:vMerge/>
            <w:tcBorders>
              <w:left w:val="single" w:sz="4" w:space="0" w:color="auto"/>
              <w:bottom w:val="single" w:sz="12" w:space="0" w:color="auto"/>
              <w:right w:val="single" w:sz="4" w:space="0" w:color="auto"/>
            </w:tcBorders>
            <w:shd w:val="clear" w:color="auto" w:fill="E4EBF4"/>
          </w:tcPr>
          <w:p w14:paraId="2E8824E3" w14:textId="77777777" w:rsidR="00817EC1" w:rsidRPr="0074026A" w:rsidRDefault="00817EC1" w:rsidP="00066ACB">
            <w:pPr>
              <w:spacing w:after="0" w:line="240" w:lineRule="auto"/>
              <w:rPr>
                <w:rFonts w:eastAsia="Times New Roman"/>
                <w:b/>
                <w:bCs/>
                <w:color w:val="000000"/>
              </w:rPr>
            </w:pPr>
          </w:p>
        </w:tc>
        <w:tc>
          <w:tcPr>
            <w:tcW w:w="810" w:type="dxa"/>
            <w:vMerge/>
            <w:tcBorders>
              <w:top w:val="single" w:sz="12" w:space="0" w:color="auto"/>
              <w:left w:val="single" w:sz="4" w:space="0" w:color="auto"/>
              <w:bottom w:val="single" w:sz="12" w:space="0" w:color="auto"/>
              <w:right w:val="single" w:sz="4" w:space="0" w:color="auto"/>
            </w:tcBorders>
            <w:shd w:val="clear" w:color="auto" w:fill="E4EBF4"/>
            <w:vAlign w:val="center"/>
            <w:hideMark/>
          </w:tcPr>
          <w:p w14:paraId="0FF7C4E0" w14:textId="6F97D30A" w:rsidR="00817EC1" w:rsidRPr="0074026A" w:rsidRDefault="00817EC1" w:rsidP="00066ACB">
            <w:pPr>
              <w:spacing w:after="0" w:line="240" w:lineRule="auto"/>
              <w:rPr>
                <w:rFonts w:eastAsia="Times New Roman"/>
                <w:b/>
                <w:bCs/>
                <w:color w:val="000000"/>
              </w:rPr>
            </w:pPr>
          </w:p>
        </w:tc>
        <w:tc>
          <w:tcPr>
            <w:tcW w:w="1890" w:type="dxa"/>
            <w:vMerge/>
            <w:tcBorders>
              <w:left w:val="single" w:sz="4" w:space="0" w:color="auto"/>
              <w:bottom w:val="single" w:sz="12" w:space="0" w:color="auto"/>
              <w:right w:val="single" w:sz="4" w:space="0" w:color="auto"/>
            </w:tcBorders>
            <w:shd w:val="clear" w:color="auto" w:fill="E4EBF4"/>
            <w:vAlign w:val="center"/>
            <w:hideMark/>
          </w:tcPr>
          <w:p w14:paraId="088249B1" w14:textId="77777777" w:rsidR="00817EC1" w:rsidRPr="0074026A" w:rsidRDefault="00817EC1" w:rsidP="00066ACB">
            <w:pPr>
              <w:spacing w:after="0" w:line="240" w:lineRule="auto"/>
              <w:rPr>
                <w:rFonts w:eastAsia="Times New Roman"/>
                <w:b/>
                <w:bCs/>
                <w:color w:val="000000"/>
              </w:rPr>
            </w:pPr>
          </w:p>
        </w:tc>
        <w:tc>
          <w:tcPr>
            <w:tcW w:w="1306" w:type="dxa"/>
            <w:vMerge/>
            <w:tcBorders>
              <w:top w:val="single" w:sz="12" w:space="0" w:color="auto"/>
              <w:left w:val="single" w:sz="4" w:space="0" w:color="auto"/>
              <w:bottom w:val="single" w:sz="12" w:space="0" w:color="auto"/>
              <w:right w:val="single" w:sz="4" w:space="0" w:color="auto"/>
            </w:tcBorders>
            <w:shd w:val="clear" w:color="auto" w:fill="E4EBF4"/>
            <w:vAlign w:val="center"/>
            <w:hideMark/>
          </w:tcPr>
          <w:p w14:paraId="0951C9A5" w14:textId="77777777" w:rsidR="00817EC1" w:rsidRPr="0074026A" w:rsidRDefault="00817EC1" w:rsidP="00066ACB">
            <w:pPr>
              <w:spacing w:after="0" w:line="240" w:lineRule="auto"/>
              <w:rPr>
                <w:rFonts w:eastAsia="Times New Roman"/>
                <w:b/>
                <w:bCs/>
                <w:color w:val="000000"/>
              </w:rPr>
            </w:pPr>
          </w:p>
        </w:tc>
        <w:tc>
          <w:tcPr>
            <w:tcW w:w="1394" w:type="dxa"/>
            <w:vMerge/>
            <w:tcBorders>
              <w:top w:val="single" w:sz="12" w:space="0" w:color="auto"/>
              <w:left w:val="single" w:sz="4" w:space="0" w:color="auto"/>
              <w:bottom w:val="single" w:sz="12" w:space="0" w:color="auto"/>
              <w:right w:val="single" w:sz="4" w:space="0" w:color="auto"/>
            </w:tcBorders>
            <w:shd w:val="clear" w:color="auto" w:fill="E4EBF4"/>
            <w:vAlign w:val="center"/>
            <w:hideMark/>
          </w:tcPr>
          <w:p w14:paraId="21B17737" w14:textId="77777777" w:rsidR="00817EC1" w:rsidRPr="0074026A" w:rsidRDefault="00817EC1" w:rsidP="00066ACB">
            <w:pPr>
              <w:spacing w:after="0" w:line="240" w:lineRule="auto"/>
              <w:rPr>
                <w:rFonts w:eastAsia="Times New Roman"/>
                <w:b/>
                <w:bCs/>
                <w:color w:val="000000"/>
              </w:rPr>
            </w:pPr>
          </w:p>
        </w:tc>
        <w:tc>
          <w:tcPr>
            <w:tcW w:w="810" w:type="dxa"/>
            <w:tcBorders>
              <w:top w:val="nil"/>
              <w:left w:val="nil"/>
              <w:bottom w:val="single" w:sz="12" w:space="0" w:color="auto"/>
              <w:right w:val="single" w:sz="4" w:space="0" w:color="auto"/>
            </w:tcBorders>
            <w:shd w:val="clear" w:color="auto" w:fill="E4EBF4"/>
            <w:vAlign w:val="center"/>
            <w:hideMark/>
          </w:tcPr>
          <w:p w14:paraId="30373C44"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5th </w:t>
            </w:r>
          </w:p>
        </w:tc>
        <w:tc>
          <w:tcPr>
            <w:tcW w:w="810" w:type="dxa"/>
            <w:tcBorders>
              <w:top w:val="nil"/>
              <w:left w:val="nil"/>
              <w:bottom w:val="single" w:sz="12" w:space="0" w:color="auto"/>
              <w:right w:val="single" w:sz="4" w:space="0" w:color="auto"/>
            </w:tcBorders>
            <w:shd w:val="clear" w:color="auto" w:fill="E4EBF4"/>
            <w:vAlign w:val="center"/>
            <w:hideMark/>
          </w:tcPr>
          <w:p w14:paraId="520FDAE3"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10th </w:t>
            </w:r>
          </w:p>
        </w:tc>
        <w:tc>
          <w:tcPr>
            <w:tcW w:w="900" w:type="dxa"/>
            <w:tcBorders>
              <w:top w:val="nil"/>
              <w:left w:val="nil"/>
              <w:bottom w:val="single" w:sz="12" w:space="0" w:color="auto"/>
              <w:right w:val="single" w:sz="4" w:space="0" w:color="auto"/>
            </w:tcBorders>
            <w:shd w:val="clear" w:color="auto" w:fill="E4EBF4"/>
            <w:vAlign w:val="center"/>
            <w:hideMark/>
          </w:tcPr>
          <w:p w14:paraId="454D1CAB"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25th </w:t>
            </w:r>
          </w:p>
        </w:tc>
        <w:tc>
          <w:tcPr>
            <w:tcW w:w="810" w:type="dxa"/>
            <w:tcBorders>
              <w:top w:val="nil"/>
              <w:left w:val="nil"/>
              <w:bottom w:val="single" w:sz="12" w:space="0" w:color="auto"/>
              <w:right w:val="single" w:sz="4" w:space="0" w:color="auto"/>
            </w:tcBorders>
            <w:shd w:val="clear" w:color="auto" w:fill="E4EBF4"/>
            <w:vAlign w:val="center"/>
            <w:hideMark/>
          </w:tcPr>
          <w:p w14:paraId="3A519CAB"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50th </w:t>
            </w:r>
          </w:p>
        </w:tc>
        <w:tc>
          <w:tcPr>
            <w:tcW w:w="900" w:type="dxa"/>
            <w:tcBorders>
              <w:top w:val="nil"/>
              <w:left w:val="nil"/>
              <w:bottom w:val="single" w:sz="12" w:space="0" w:color="auto"/>
              <w:right w:val="single" w:sz="4" w:space="0" w:color="auto"/>
            </w:tcBorders>
            <w:shd w:val="clear" w:color="auto" w:fill="E4EBF4"/>
            <w:vAlign w:val="center"/>
            <w:hideMark/>
          </w:tcPr>
          <w:p w14:paraId="67F43013"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75th </w:t>
            </w:r>
          </w:p>
        </w:tc>
        <w:tc>
          <w:tcPr>
            <w:tcW w:w="810" w:type="dxa"/>
            <w:tcBorders>
              <w:top w:val="nil"/>
              <w:left w:val="nil"/>
              <w:bottom w:val="single" w:sz="12" w:space="0" w:color="auto"/>
              <w:right w:val="single" w:sz="4" w:space="0" w:color="auto"/>
            </w:tcBorders>
            <w:shd w:val="clear" w:color="auto" w:fill="E4EBF4"/>
            <w:vAlign w:val="center"/>
            <w:hideMark/>
          </w:tcPr>
          <w:p w14:paraId="1DE52E95"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90th </w:t>
            </w:r>
          </w:p>
        </w:tc>
        <w:tc>
          <w:tcPr>
            <w:tcW w:w="900" w:type="dxa"/>
            <w:tcBorders>
              <w:top w:val="nil"/>
              <w:left w:val="nil"/>
              <w:bottom w:val="single" w:sz="12" w:space="0" w:color="auto"/>
              <w:right w:val="double" w:sz="4" w:space="0" w:color="auto"/>
            </w:tcBorders>
            <w:shd w:val="clear" w:color="auto" w:fill="E4EBF4"/>
            <w:vAlign w:val="center"/>
            <w:hideMark/>
          </w:tcPr>
          <w:p w14:paraId="7C38D042" w14:textId="77777777" w:rsidR="00817EC1" w:rsidRPr="0074026A" w:rsidRDefault="00817EC1" w:rsidP="00066ACB">
            <w:pPr>
              <w:spacing w:after="0" w:line="240" w:lineRule="auto"/>
              <w:jc w:val="center"/>
              <w:rPr>
                <w:rFonts w:eastAsia="Times New Roman"/>
                <w:b/>
                <w:bCs/>
                <w:color w:val="000000"/>
              </w:rPr>
            </w:pPr>
            <w:r w:rsidRPr="0074026A">
              <w:rPr>
                <w:rFonts w:eastAsia="Times New Roman"/>
                <w:b/>
                <w:bCs/>
                <w:color w:val="000000"/>
              </w:rPr>
              <w:t xml:space="preserve">95th </w:t>
            </w:r>
          </w:p>
        </w:tc>
      </w:tr>
      <w:tr w:rsidR="00817EC1" w:rsidRPr="0074026A" w14:paraId="35E1A24D" w14:textId="77777777" w:rsidTr="00D93791">
        <w:trPr>
          <w:trHeight w:val="78"/>
          <w:jc w:val="center"/>
        </w:trPr>
        <w:tc>
          <w:tcPr>
            <w:tcW w:w="1260" w:type="dxa"/>
            <w:vMerge w:val="restart"/>
            <w:tcBorders>
              <w:top w:val="single" w:sz="12" w:space="0" w:color="auto"/>
              <w:left w:val="double" w:sz="4" w:space="0" w:color="auto"/>
              <w:bottom w:val="single" w:sz="8" w:space="0" w:color="000000"/>
              <w:right w:val="single" w:sz="4" w:space="0" w:color="auto"/>
            </w:tcBorders>
            <w:shd w:val="clear" w:color="auto" w:fill="auto"/>
            <w:vAlign w:val="center"/>
            <w:hideMark/>
          </w:tcPr>
          <w:p w14:paraId="027ED96D" w14:textId="137D55BF" w:rsidR="00817EC1" w:rsidRPr="00817EC1" w:rsidRDefault="00817EC1" w:rsidP="00066ACB">
            <w:pPr>
              <w:spacing w:after="0" w:line="240" w:lineRule="auto"/>
              <w:rPr>
                <w:rFonts w:eastAsia="Times New Roman"/>
                <w:color w:val="000000"/>
                <w:sz w:val="20"/>
              </w:rPr>
            </w:pPr>
            <w:r w:rsidRPr="00817EC1">
              <w:rPr>
                <w:rFonts w:eastAsia="Times New Roman"/>
                <w:color w:val="000000"/>
                <w:sz w:val="20"/>
              </w:rPr>
              <w:t>Methane</w:t>
            </w:r>
          </w:p>
        </w:tc>
        <w:tc>
          <w:tcPr>
            <w:tcW w:w="1440" w:type="dxa"/>
            <w:tcBorders>
              <w:top w:val="single" w:sz="12" w:space="0" w:color="auto"/>
              <w:left w:val="single" w:sz="4" w:space="0" w:color="auto"/>
              <w:bottom w:val="single" w:sz="8" w:space="0" w:color="000000"/>
              <w:right w:val="single" w:sz="4" w:space="0" w:color="auto"/>
            </w:tcBorders>
          </w:tcPr>
          <w:p w14:paraId="57ED279C" w14:textId="6962E516" w:rsidR="00817EC1" w:rsidRPr="00817EC1" w:rsidRDefault="00817EC1" w:rsidP="00D77B94">
            <w:pPr>
              <w:spacing w:after="0" w:line="240" w:lineRule="auto"/>
              <w:rPr>
                <w:rFonts w:eastAsia="Times New Roman"/>
                <w:color w:val="000000"/>
                <w:sz w:val="20"/>
              </w:rPr>
            </w:pPr>
            <w:r w:rsidRPr="00817EC1">
              <w:rPr>
                <w:rFonts w:eastAsia="Times New Roman"/>
                <w:color w:val="000000"/>
                <w:sz w:val="20"/>
              </w:rPr>
              <w:t>Lunar</w:t>
            </w:r>
            <w:r w:rsidR="00D93791">
              <w:rPr>
                <w:rFonts w:eastAsia="Times New Roman"/>
                <w:color w:val="000000"/>
                <w:sz w:val="20"/>
              </w:rPr>
              <w:t xml:space="preserve"> Outpost</w:t>
            </w:r>
          </w:p>
        </w:tc>
        <w:tc>
          <w:tcPr>
            <w:tcW w:w="810" w:type="dxa"/>
            <w:vMerge w:val="restart"/>
            <w:tcBorders>
              <w:top w:val="single" w:sz="12" w:space="0" w:color="auto"/>
              <w:left w:val="single" w:sz="4" w:space="0" w:color="auto"/>
              <w:bottom w:val="single" w:sz="8" w:space="0" w:color="000000"/>
              <w:right w:val="single" w:sz="4" w:space="0" w:color="auto"/>
            </w:tcBorders>
            <w:shd w:val="clear" w:color="auto" w:fill="auto"/>
            <w:noWrap/>
            <w:vAlign w:val="center"/>
            <w:hideMark/>
          </w:tcPr>
          <w:p w14:paraId="5767E9FC" w14:textId="4E4F0078" w:rsidR="00817EC1" w:rsidRPr="00817EC1" w:rsidRDefault="00817EC1" w:rsidP="00066ACB">
            <w:pPr>
              <w:spacing w:after="0" w:line="240" w:lineRule="auto"/>
              <w:jc w:val="center"/>
              <w:rPr>
                <w:rFonts w:eastAsia="Times New Roman"/>
                <w:color w:val="000000"/>
                <w:sz w:val="20"/>
              </w:rPr>
            </w:pPr>
            <w:r>
              <w:rPr>
                <w:rFonts w:eastAsia="Times New Roman"/>
                <w:color w:val="000000"/>
                <w:sz w:val="20"/>
              </w:rPr>
              <w:t>PPM</w:t>
            </w:r>
          </w:p>
        </w:tc>
        <w:tc>
          <w:tcPr>
            <w:tcW w:w="1890" w:type="dxa"/>
            <w:tcBorders>
              <w:top w:val="single" w:sz="12" w:space="0" w:color="auto"/>
              <w:left w:val="nil"/>
              <w:bottom w:val="single" w:sz="2" w:space="0" w:color="auto"/>
              <w:right w:val="single" w:sz="2" w:space="0" w:color="auto"/>
            </w:tcBorders>
            <w:shd w:val="clear" w:color="auto" w:fill="auto"/>
            <w:noWrap/>
            <w:vAlign w:val="center"/>
            <w:hideMark/>
          </w:tcPr>
          <w:p w14:paraId="323ECC69" w14:textId="782C4503" w:rsidR="00817EC1" w:rsidRPr="00817EC1" w:rsidRDefault="00D93791" w:rsidP="00D2015D">
            <w:pPr>
              <w:spacing w:after="0" w:line="240" w:lineRule="auto"/>
              <w:jc w:val="center"/>
              <w:rPr>
                <w:rFonts w:eastAsia="Times New Roman"/>
                <w:color w:val="000000"/>
                <w:sz w:val="20"/>
              </w:rPr>
            </w:pPr>
            <w:r>
              <w:rPr>
                <w:rFonts w:eastAsia="Times New Roman"/>
                <w:color w:val="000000"/>
                <w:sz w:val="20"/>
              </w:rPr>
              <w:t>82,224</w:t>
            </w:r>
          </w:p>
        </w:tc>
        <w:tc>
          <w:tcPr>
            <w:tcW w:w="1306"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E34B282" w14:textId="49B3128A" w:rsidR="00817EC1" w:rsidRDefault="00D93791" w:rsidP="00D2015D">
            <w:pPr>
              <w:spacing w:after="0" w:line="240" w:lineRule="auto"/>
              <w:jc w:val="center"/>
              <w:rPr>
                <w:color w:val="000000"/>
                <w:sz w:val="20"/>
              </w:rPr>
            </w:pPr>
            <w:r>
              <w:rPr>
                <w:color w:val="000000"/>
                <w:sz w:val="20"/>
              </w:rPr>
              <w:t>81.40</w:t>
            </w:r>
            <w:r w:rsidR="00817EC1">
              <w:rPr>
                <w:color w:val="000000"/>
                <w:sz w:val="20"/>
              </w:rPr>
              <w:t>%</w:t>
            </w:r>
          </w:p>
        </w:tc>
        <w:tc>
          <w:tcPr>
            <w:tcW w:w="1394"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6B10150" w14:textId="33B518EE" w:rsidR="00817EC1" w:rsidRPr="00A86898" w:rsidRDefault="00D93791" w:rsidP="00D2015D">
            <w:pPr>
              <w:spacing w:after="0" w:line="240" w:lineRule="auto"/>
              <w:jc w:val="center"/>
              <w:rPr>
                <w:rFonts w:eastAsia="Times New Roman"/>
                <w:color w:val="000000"/>
                <w:sz w:val="20"/>
              </w:rPr>
            </w:pPr>
            <w:r>
              <w:rPr>
                <w:rFonts w:eastAsia="Times New Roman"/>
                <w:color w:val="000000"/>
                <w:sz w:val="20"/>
              </w:rPr>
              <w:t>298.05</w:t>
            </w:r>
            <w:r w:rsidR="00817EC1">
              <w:rPr>
                <w:rFonts w:eastAsia="Times New Roman"/>
                <w:color w:val="000000"/>
                <w:sz w:val="20"/>
              </w:rPr>
              <w:t xml:space="preserve"> ± </w:t>
            </w:r>
            <w:r>
              <w:rPr>
                <w:rFonts w:eastAsia="Times New Roman"/>
                <w:color w:val="000000"/>
                <w:sz w:val="20"/>
              </w:rPr>
              <w:t>2.01</w:t>
            </w:r>
          </w:p>
        </w:tc>
        <w:tc>
          <w:tcPr>
            <w:tcW w:w="81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F8C3CF8" w14:textId="263022A8" w:rsidR="00817EC1" w:rsidRPr="00881D26" w:rsidRDefault="00D93791" w:rsidP="00D2015D">
            <w:pPr>
              <w:spacing w:after="0" w:line="240" w:lineRule="auto"/>
              <w:jc w:val="center"/>
              <w:rPr>
                <w:color w:val="000000"/>
                <w:sz w:val="20"/>
              </w:rPr>
            </w:pPr>
            <w:r>
              <w:rPr>
                <w:color w:val="000000"/>
                <w:sz w:val="20"/>
              </w:rPr>
              <w:t>0</w:t>
            </w:r>
          </w:p>
        </w:tc>
        <w:tc>
          <w:tcPr>
            <w:tcW w:w="81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020BC6F2" w14:textId="1FAE42C0" w:rsidR="00817EC1" w:rsidRPr="00881D26" w:rsidRDefault="00D93791" w:rsidP="00D2015D">
            <w:pPr>
              <w:spacing w:after="0" w:line="240" w:lineRule="auto"/>
              <w:jc w:val="center"/>
              <w:rPr>
                <w:color w:val="000000"/>
                <w:sz w:val="20"/>
              </w:rPr>
            </w:pPr>
            <w:r>
              <w:rPr>
                <w:color w:val="000000"/>
                <w:sz w:val="20"/>
              </w:rPr>
              <w:t>0</w:t>
            </w:r>
          </w:p>
        </w:tc>
        <w:tc>
          <w:tcPr>
            <w:tcW w:w="90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18DBE505" w14:textId="7532C0F4" w:rsidR="00817EC1" w:rsidRPr="00881D26" w:rsidRDefault="00D93791" w:rsidP="00D2015D">
            <w:pPr>
              <w:spacing w:after="0" w:line="240" w:lineRule="auto"/>
              <w:jc w:val="center"/>
              <w:rPr>
                <w:color w:val="000000"/>
                <w:sz w:val="20"/>
              </w:rPr>
            </w:pPr>
            <w:r>
              <w:rPr>
                <w:color w:val="000000"/>
                <w:sz w:val="20"/>
              </w:rPr>
              <w:t>11.28</w:t>
            </w:r>
          </w:p>
        </w:tc>
        <w:tc>
          <w:tcPr>
            <w:tcW w:w="81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46ED9FA6" w14:textId="184E24D7" w:rsidR="00817EC1" w:rsidRPr="00881D26" w:rsidRDefault="00D93791" w:rsidP="00D2015D">
            <w:pPr>
              <w:spacing w:after="0" w:line="240" w:lineRule="auto"/>
              <w:jc w:val="center"/>
              <w:rPr>
                <w:color w:val="000000"/>
                <w:sz w:val="20"/>
              </w:rPr>
            </w:pPr>
            <w:r>
              <w:rPr>
                <w:color w:val="000000"/>
                <w:sz w:val="20"/>
              </w:rPr>
              <w:t>225.22</w:t>
            </w:r>
          </w:p>
        </w:tc>
        <w:tc>
          <w:tcPr>
            <w:tcW w:w="90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251281F1" w14:textId="3C6C74D2" w:rsidR="00817EC1" w:rsidRPr="00881D26" w:rsidRDefault="00D93791" w:rsidP="00D2015D">
            <w:pPr>
              <w:spacing w:after="0" w:line="240" w:lineRule="auto"/>
              <w:jc w:val="center"/>
              <w:rPr>
                <w:color w:val="000000"/>
                <w:sz w:val="20"/>
              </w:rPr>
            </w:pPr>
            <w:r>
              <w:rPr>
                <w:color w:val="000000"/>
                <w:sz w:val="20"/>
              </w:rPr>
              <w:t>507.83</w:t>
            </w:r>
          </w:p>
        </w:tc>
        <w:tc>
          <w:tcPr>
            <w:tcW w:w="81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20FBDD6" w14:textId="5B4C39CB" w:rsidR="00817EC1" w:rsidRPr="00881D26" w:rsidRDefault="00D93791" w:rsidP="00D2015D">
            <w:pPr>
              <w:spacing w:after="0" w:line="240" w:lineRule="auto"/>
              <w:jc w:val="center"/>
              <w:rPr>
                <w:color w:val="000000"/>
                <w:sz w:val="20"/>
              </w:rPr>
            </w:pPr>
            <w:r>
              <w:rPr>
                <w:color w:val="000000"/>
                <w:sz w:val="20"/>
              </w:rPr>
              <w:t>713.26</w:t>
            </w:r>
          </w:p>
        </w:tc>
        <w:tc>
          <w:tcPr>
            <w:tcW w:w="900" w:type="dxa"/>
            <w:tcBorders>
              <w:top w:val="single" w:sz="12" w:space="0" w:color="auto"/>
              <w:left w:val="single" w:sz="2" w:space="0" w:color="auto"/>
              <w:bottom w:val="single" w:sz="2" w:space="0" w:color="auto"/>
              <w:right w:val="double" w:sz="4" w:space="0" w:color="auto"/>
            </w:tcBorders>
            <w:shd w:val="clear" w:color="auto" w:fill="auto"/>
            <w:noWrap/>
            <w:vAlign w:val="center"/>
          </w:tcPr>
          <w:p w14:paraId="40F298ED" w14:textId="0F9A6E1B" w:rsidR="00817EC1" w:rsidRPr="00881D26" w:rsidRDefault="00D93791" w:rsidP="00D2015D">
            <w:pPr>
              <w:spacing w:after="0" w:line="240" w:lineRule="auto"/>
              <w:jc w:val="center"/>
              <w:rPr>
                <w:color w:val="000000"/>
                <w:sz w:val="20"/>
              </w:rPr>
            </w:pPr>
            <w:r>
              <w:rPr>
                <w:color w:val="000000"/>
                <w:sz w:val="20"/>
              </w:rPr>
              <w:t>817.35</w:t>
            </w:r>
          </w:p>
        </w:tc>
      </w:tr>
      <w:tr w:rsidR="00817EC1" w:rsidRPr="0074026A" w14:paraId="7A01DE0B" w14:textId="77777777" w:rsidTr="00D77B94">
        <w:trPr>
          <w:trHeight w:val="196"/>
          <w:jc w:val="center"/>
        </w:trPr>
        <w:tc>
          <w:tcPr>
            <w:tcW w:w="1260" w:type="dxa"/>
            <w:vMerge/>
            <w:tcBorders>
              <w:top w:val="nil"/>
              <w:left w:val="double" w:sz="4" w:space="0" w:color="auto"/>
              <w:bottom w:val="single" w:sz="12" w:space="0" w:color="auto"/>
              <w:right w:val="single" w:sz="4" w:space="0" w:color="auto"/>
            </w:tcBorders>
            <w:vAlign w:val="center"/>
          </w:tcPr>
          <w:p w14:paraId="4EF29217" w14:textId="77777777" w:rsidR="00817EC1" w:rsidRPr="00817EC1" w:rsidRDefault="00817EC1" w:rsidP="00066ACB">
            <w:pPr>
              <w:spacing w:after="0" w:line="240" w:lineRule="auto"/>
              <w:rPr>
                <w:rFonts w:eastAsia="Times New Roman"/>
                <w:color w:val="000000"/>
                <w:sz w:val="20"/>
              </w:rPr>
            </w:pPr>
          </w:p>
        </w:tc>
        <w:tc>
          <w:tcPr>
            <w:tcW w:w="1440" w:type="dxa"/>
            <w:tcBorders>
              <w:top w:val="nil"/>
              <w:left w:val="single" w:sz="4" w:space="0" w:color="auto"/>
              <w:bottom w:val="single" w:sz="12" w:space="0" w:color="auto"/>
              <w:right w:val="single" w:sz="4" w:space="0" w:color="auto"/>
            </w:tcBorders>
          </w:tcPr>
          <w:p w14:paraId="11D28E05" w14:textId="59B9D824" w:rsidR="00817EC1" w:rsidRPr="00817EC1" w:rsidRDefault="00817EC1" w:rsidP="00066ACB">
            <w:pPr>
              <w:spacing w:after="0" w:line="240" w:lineRule="auto"/>
              <w:rPr>
                <w:rFonts w:eastAsia="Times New Roman"/>
                <w:color w:val="000000"/>
                <w:sz w:val="20"/>
              </w:rPr>
            </w:pPr>
            <w:r w:rsidRPr="00817EC1">
              <w:rPr>
                <w:rFonts w:eastAsia="Times New Roman"/>
                <w:color w:val="000000"/>
                <w:sz w:val="20"/>
              </w:rPr>
              <w:t>Dynament</w:t>
            </w:r>
          </w:p>
        </w:tc>
        <w:tc>
          <w:tcPr>
            <w:tcW w:w="810" w:type="dxa"/>
            <w:vMerge/>
            <w:tcBorders>
              <w:top w:val="nil"/>
              <w:left w:val="single" w:sz="4" w:space="0" w:color="auto"/>
              <w:bottom w:val="single" w:sz="12" w:space="0" w:color="auto"/>
              <w:right w:val="single" w:sz="4" w:space="0" w:color="auto"/>
            </w:tcBorders>
            <w:vAlign w:val="center"/>
          </w:tcPr>
          <w:p w14:paraId="4ADB5AFD" w14:textId="40157266" w:rsidR="00817EC1" w:rsidRPr="00817EC1" w:rsidRDefault="00817EC1" w:rsidP="00066ACB">
            <w:pPr>
              <w:spacing w:after="0" w:line="240" w:lineRule="auto"/>
              <w:rPr>
                <w:rFonts w:eastAsia="Times New Roman"/>
                <w:color w:val="000000"/>
                <w:sz w:val="20"/>
              </w:rPr>
            </w:pPr>
          </w:p>
        </w:tc>
        <w:tc>
          <w:tcPr>
            <w:tcW w:w="1890" w:type="dxa"/>
            <w:tcBorders>
              <w:top w:val="single" w:sz="2" w:space="0" w:color="auto"/>
              <w:left w:val="nil"/>
              <w:bottom w:val="single" w:sz="12" w:space="0" w:color="auto"/>
              <w:right w:val="single" w:sz="2" w:space="0" w:color="auto"/>
            </w:tcBorders>
            <w:shd w:val="clear" w:color="auto" w:fill="auto"/>
            <w:noWrap/>
            <w:vAlign w:val="center"/>
          </w:tcPr>
          <w:p w14:paraId="65969D22" w14:textId="3B961EB7" w:rsidR="00817EC1" w:rsidRPr="00817EC1" w:rsidRDefault="00CF18E1" w:rsidP="00D2015D">
            <w:pPr>
              <w:spacing w:after="0" w:line="240" w:lineRule="auto"/>
              <w:jc w:val="center"/>
              <w:rPr>
                <w:rFonts w:eastAsia="Times New Roman"/>
                <w:color w:val="000000"/>
                <w:sz w:val="20"/>
              </w:rPr>
            </w:pPr>
            <w:r>
              <w:rPr>
                <w:rFonts w:eastAsia="Times New Roman"/>
                <w:color w:val="000000"/>
                <w:sz w:val="20"/>
              </w:rPr>
              <w:t>748,542</w:t>
            </w:r>
          </w:p>
        </w:tc>
        <w:tc>
          <w:tcPr>
            <w:tcW w:w="1306"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E17078D" w14:textId="601B5051" w:rsidR="00817EC1" w:rsidRDefault="00CF18E1" w:rsidP="00D2015D">
            <w:pPr>
              <w:spacing w:after="0" w:line="240" w:lineRule="auto"/>
              <w:jc w:val="center"/>
              <w:rPr>
                <w:color w:val="000000"/>
                <w:sz w:val="20"/>
              </w:rPr>
            </w:pPr>
            <w:r>
              <w:rPr>
                <w:color w:val="000000"/>
                <w:sz w:val="20"/>
              </w:rPr>
              <w:t>94.95</w:t>
            </w:r>
            <w:r w:rsidR="00817EC1">
              <w:rPr>
                <w:color w:val="000000"/>
                <w:sz w:val="20"/>
              </w:rPr>
              <w:t>%</w:t>
            </w:r>
          </w:p>
        </w:tc>
        <w:tc>
          <w:tcPr>
            <w:tcW w:w="139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489A323" w14:textId="477731D1" w:rsidR="00817EC1" w:rsidRPr="00A86898" w:rsidRDefault="00CF18E1" w:rsidP="00D2015D">
            <w:pPr>
              <w:spacing w:after="0" w:line="240" w:lineRule="auto"/>
              <w:jc w:val="center"/>
              <w:rPr>
                <w:rFonts w:eastAsia="Times New Roman"/>
                <w:color w:val="000000"/>
                <w:sz w:val="20"/>
              </w:rPr>
            </w:pPr>
            <w:r>
              <w:rPr>
                <w:rFonts w:eastAsia="Times New Roman"/>
                <w:color w:val="000000"/>
                <w:sz w:val="20"/>
              </w:rPr>
              <w:t>625.38</w:t>
            </w:r>
            <w:r w:rsidR="00817EC1">
              <w:rPr>
                <w:rFonts w:eastAsia="Times New Roman"/>
                <w:color w:val="000000"/>
                <w:sz w:val="20"/>
              </w:rPr>
              <w:t xml:space="preserve"> ± </w:t>
            </w:r>
            <w:r>
              <w:rPr>
                <w:rFonts w:eastAsia="Times New Roman"/>
                <w:color w:val="000000"/>
                <w:sz w:val="20"/>
              </w:rPr>
              <w:t>0.76</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F44334F" w14:textId="2A738AB6" w:rsidR="00817EC1" w:rsidRPr="00881D26" w:rsidRDefault="00CF18E1" w:rsidP="00D2015D">
            <w:pPr>
              <w:spacing w:after="0" w:line="240" w:lineRule="auto"/>
              <w:jc w:val="center"/>
              <w:rPr>
                <w:color w:val="000000"/>
                <w:sz w:val="20"/>
              </w:rPr>
            </w:pPr>
            <w:r>
              <w:rPr>
                <w:color w:val="000000"/>
                <w:sz w:val="20"/>
              </w:rPr>
              <w:t>0</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6711D04" w14:textId="042702EF" w:rsidR="00817EC1" w:rsidRPr="00881D26" w:rsidRDefault="00CF18E1" w:rsidP="00D2015D">
            <w:pPr>
              <w:spacing w:after="0" w:line="240" w:lineRule="auto"/>
              <w:jc w:val="center"/>
              <w:rPr>
                <w:color w:val="000000"/>
                <w:sz w:val="20"/>
              </w:rPr>
            </w:pPr>
            <w:r>
              <w:rPr>
                <w:color w:val="000000"/>
                <w:sz w:val="20"/>
              </w:rPr>
              <w:t>100</w:t>
            </w:r>
          </w:p>
        </w:tc>
        <w:tc>
          <w:tcPr>
            <w:tcW w:w="90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C72E897" w14:textId="6A0DB116" w:rsidR="00817EC1" w:rsidRPr="00881D26" w:rsidRDefault="00CF18E1" w:rsidP="00D2015D">
            <w:pPr>
              <w:spacing w:after="0" w:line="240" w:lineRule="auto"/>
              <w:jc w:val="center"/>
              <w:rPr>
                <w:color w:val="000000"/>
                <w:sz w:val="20"/>
              </w:rPr>
            </w:pPr>
            <w:r>
              <w:rPr>
                <w:color w:val="000000"/>
                <w:sz w:val="20"/>
              </w:rPr>
              <w:t>400</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F519CEF" w14:textId="776DB130" w:rsidR="00817EC1" w:rsidRPr="00881D26" w:rsidRDefault="00CF18E1" w:rsidP="00D2015D">
            <w:pPr>
              <w:spacing w:after="0" w:line="240" w:lineRule="auto"/>
              <w:jc w:val="center"/>
              <w:rPr>
                <w:color w:val="000000"/>
                <w:sz w:val="20"/>
              </w:rPr>
            </w:pPr>
            <w:r>
              <w:rPr>
                <w:color w:val="000000"/>
                <w:sz w:val="20"/>
              </w:rPr>
              <w:t>600</w:t>
            </w:r>
          </w:p>
        </w:tc>
        <w:tc>
          <w:tcPr>
            <w:tcW w:w="90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8FE3984" w14:textId="4AC974E7" w:rsidR="00817EC1" w:rsidRPr="00881D26" w:rsidRDefault="00CF18E1" w:rsidP="00D2015D">
            <w:pPr>
              <w:spacing w:after="0" w:line="240" w:lineRule="auto"/>
              <w:jc w:val="center"/>
              <w:rPr>
                <w:color w:val="000000"/>
                <w:sz w:val="20"/>
              </w:rPr>
            </w:pPr>
            <w:r>
              <w:rPr>
                <w:color w:val="000000"/>
                <w:sz w:val="20"/>
              </w:rPr>
              <w:t>800</w:t>
            </w:r>
          </w:p>
        </w:tc>
        <w:tc>
          <w:tcPr>
            <w:tcW w:w="81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BF15BBC" w14:textId="0B1145CA" w:rsidR="00817EC1" w:rsidRPr="00881D26" w:rsidRDefault="00CF18E1" w:rsidP="00D2015D">
            <w:pPr>
              <w:spacing w:after="0" w:line="240" w:lineRule="auto"/>
              <w:jc w:val="center"/>
              <w:rPr>
                <w:color w:val="000000"/>
                <w:sz w:val="20"/>
              </w:rPr>
            </w:pPr>
            <w:r>
              <w:rPr>
                <w:color w:val="000000"/>
                <w:sz w:val="20"/>
              </w:rPr>
              <w:t>1,100</w:t>
            </w:r>
          </w:p>
        </w:tc>
        <w:tc>
          <w:tcPr>
            <w:tcW w:w="900" w:type="dxa"/>
            <w:tcBorders>
              <w:top w:val="single" w:sz="2" w:space="0" w:color="auto"/>
              <w:left w:val="single" w:sz="2" w:space="0" w:color="auto"/>
              <w:bottom w:val="single" w:sz="12" w:space="0" w:color="auto"/>
              <w:right w:val="double" w:sz="4" w:space="0" w:color="auto"/>
            </w:tcBorders>
            <w:shd w:val="clear" w:color="auto" w:fill="auto"/>
            <w:noWrap/>
            <w:vAlign w:val="center"/>
          </w:tcPr>
          <w:p w14:paraId="755932E1" w14:textId="4351669C" w:rsidR="00817EC1" w:rsidRPr="00881D26" w:rsidRDefault="00CF18E1" w:rsidP="00D2015D">
            <w:pPr>
              <w:spacing w:after="0" w:line="240" w:lineRule="auto"/>
              <w:jc w:val="center"/>
              <w:rPr>
                <w:color w:val="000000"/>
                <w:sz w:val="20"/>
              </w:rPr>
            </w:pPr>
            <w:r>
              <w:rPr>
                <w:color w:val="000000"/>
                <w:sz w:val="20"/>
              </w:rPr>
              <w:t>1,300</w:t>
            </w:r>
          </w:p>
        </w:tc>
      </w:tr>
      <w:tr w:rsidR="00D77B94" w:rsidRPr="0074026A" w14:paraId="42FDEB23" w14:textId="77777777" w:rsidTr="00D77B94">
        <w:trPr>
          <w:trHeight w:val="196"/>
          <w:jc w:val="center"/>
        </w:trPr>
        <w:tc>
          <w:tcPr>
            <w:tcW w:w="1260" w:type="dxa"/>
            <w:tcBorders>
              <w:top w:val="single" w:sz="12" w:space="0" w:color="auto"/>
              <w:left w:val="double" w:sz="4" w:space="0" w:color="auto"/>
              <w:bottom w:val="single" w:sz="8" w:space="0" w:color="000000"/>
              <w:right w:val="single" w:sz="4" w:space="0" w:color="auto"/>
            </w:tcBorders>
            <w:vAlign w:val="center"/>
          </w:tcPr>
          <w:p w14:paraId="75D2A239" w14:textId="1CF42A67" w:rsidR="00D77B94" w:rsidRPr="00817EC1" w:rsidRDefault="00D77B94" w:rsidP="00066ACB">
            <w:pPr>
              <w:spacing w:after="0" w:line="240" w:lineRule="auto"/>
              <w:rPr>
                <w:rFonts w:eastAsia="Times New Roman"/>
                <w:color w:val="000000"/>
                <w:sz w:val="20"/>
              </w:rPr>
            </w:pPr>
            <w:r>
              <w:rPr>
                <w:rFonts w:eastAsia="Times New Roman"/>
                <w:color w:val="000000"/>
                <w:sz w:val="20"/>
              </w:rPr>
              <w:t>Propane</w:t>
            </w:r>
          </w:p>
        </w:tc>
        <w:tc>
          <w:tcPr>
            <w:tcW w:w="1440" w:type="dxa"/>
            <w:tcBorders>
              <w:top w:val="single" w:sz="12" w:space="0" w:color="auto"/>
              <w:left w:val="single" w:sz="4" w:space="0" w:color="auto"/>
              <w:bottom w:val="single" w:sz="8" w:space="0" w:color="000000"/>
              <w:right w:val="single" w:sz="4" w:space="0" w:color="auto"/>
            </w:tcBorders>
          </w:tcPr>
          <w:p w14:paraId="2CA64E6F" w14:textId="1A6D410A" w:rsidR="00D77B94" w:rsidRPr="00817EC1" w:rsidRDefault="00D77B94" w:rsidP="00066ACB">
            <w:pPr>
              <w:spacing w:after="0" w:line="240" w:lineRule="auto"/>
              <w:rPr>
                <w:rFonts w:eastAsia="Times New Roman"/>
                <w:color w:val="000000"/>
                <w:sz w:val="20"/>
              </w:rPr>
            </w:pPr>
            <w:r>
              <w:rPr>
                <w:rFonts w:eastAsia="Times New Roman"/>
                <w:color w:val="000000"/>
                <w:sz w:val="20"/>
              </w:rPr>
              <w:t>Dynament</w:t>
            </w:r>
          </w:p>
        </w:tc>
        <w:tc>
          <w:tcPr>
            <w:tcW w:w="810" w:type="dxa"/>
            <w:tcBorders>
              <w:top w:val="single" w:sz="12" w:space="0" w:color="auto"/>
              <w:left w:val="single" w:sz="4" w:space="0" w:color="auto"/>
              <w:bottom w:val="single" w:sz="8" w:space="0" w:color="000000"/>
              <w:right w:val="single" w:sz="4" w:space="0" w:color="auto"/>
            </w:tcBorders>
            <w:vAlign w:val="center"/>
          </w:tcPr>
          <w:p w14:paraId="031BB731" w14:textId="270F42EE" w:rsidR="00D77B94" w:rsidRPr="00817EC1" w:rsidRDefault="00D77B94" w:rsidP="00D77B94">
            <w:pPr>
              <w:spacing w:after="0" w:line="240" w:lineRule="auto"/>
              <w:jc w:val="center"/>
              <w:rPr>
                <w:rFonts w:eastAsia="Times New Roman"/>
                <w:color w:val="000000"/>
                <w:sz w:val="20"/>
              </w:rPr>
            </w:pPr>
            <w:r>
              <w:rPr>
                <w:rFonts w:eastAsia="Times New Roman"/>
                <w:color w:val="000000"/>
                <w:sz w:val="20"/>
              </w:rPr>
              <w:t>PPM</w:t>
            </w:r>
          </w:p>
        </w:tc>
        <w:tc>
          <w:tcPr>
            <w:tcW w:w="1890" w:type="dxa"/>
            <w:tcBorders>
              <w:top w:val="single" w:sz="12" w:space="0" w:color="auto"/>
              <w:left w:val="nil"/>
              <w:bottom w:val="single" w:sz="12" w:space="0" w:color="auto"/>
              <w:right w:val="single" w:sz="2" w:space="0" w:color="auto"/>
            </w:tcBorders>
            <w:shd w:val="clear" w:color="auto" w:fill="auto"/>
            <w:noWrap/>
            <w:vAlign w:val="center"/>
          </w:tcPr>
          <w:p w14:paraId="594F957C" w14:textId="0F466748" w:rsidR="00D77B94" w:rsidRDefault="00D77B94" w:rsidP="00D2015D">
            <w:pPr>
              <w:spacing w:after="0" w:line="240" w:lineRule="auto"/>
              <w:jc w:val="center"/>
              <w:rPr>
                <w:rFonts w:eastAsia="Times New Roman"/>
                <w:color w:val="000000"/>
                <w:sz w:val="20"/>
              </w:rPr>
            </w:pPr>
            <w:r>
              <w:rPr>
                <w:rFonts w:eastAsia="Times New Roman"/>
                <w:color w:val="000000"/>
                <w:sz w:val="20"/>
              </w:rPr>
              <w:t>739,468</w:t>
            </w:r>
          </w:p>
        </w:tc>
        <w:tc>
          <w:tcPr>
            <w:tcW w:w="1306"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5D26A936" w14:textId="0166D97E" w:rsidR="00D77B94" w:rsidRDefault="00D77B94" w:rsidP="00D2015D">
            <w:pPr>
              <w:spacing w:after="0" w:line="240" w:lineRule="auto"/>
              <w:jc w:val="center"/>
              <w:rPr>
                <w:color w:val="000000"/>
                <w:sz w:val="20"/>
              </w:rPr>
            </w:pPr>
            <w:r>
              <w:rPr>
                <w:color w:val="000000"/>
                <w:sz w:val="20"/>
              </w:rPr>
              <w:t>99.15%</w:t>
            </w:r>
          </w:p>
        </w:tc>
        <w:tc>
          <w:tcPr>
            <w:tcW w:w="139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2F36746E" w14:textId="57A77B48" w:rsidR="00D77B94" w:rsidRDefault="00D77B94" w:rsidP="00D2015D">
            <w:pPr>
              <w:spacing w:after="0" w:line="240" w:lineRule="auto"/>
              <w:jc w:val="center"/>
              <w:rPr>
                <w:rFonts w:eastAsia="Times New Roman"/>
                <w:color w:val="000000"/>
                <w:sz w:val="20"/>
              </w:rPr>
            </w:pPr>
            <w:r>
              <w:rPr>
                <w:rFonts w:eastAsia="Times New Roman"/>
                <w:color w:val="000000"/>
                <w:sz w:val="20"/>
              </w:rPr>
              <w:t>461.51 ± 0.57</w:t>
            </w:r>
          </w:p>
        </w:tc>
        <w:tc>
          <w:tcPr>
            <w:tcW w:w="81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571D6472" w14:textId="4F31511F" w:rsidR="00D77B94" w:rsidRDefault="00D77B94" w:rsidP="00D2015D">
            <w:pPr>
              <w:spacing w:after="0" w:line="240" w:lineRule="auto"/>
              <w:jc w:val="center"/>
              <w:rPr>
                <w:color w:val="000000"/>
                <w:sz w:val="20"/>
              </w:rPr>
            </w:pPr>
            <w:r>
              <w:rPr>
                <w:color w:val="000000"/>
                <w:sz w:val="20"/>
              </w:rPr>
              <w:t>0</w:t>
            </w:r>
          </w:p>
        </w:tc>
        <w:tc>
          <w:tcPr>
            <w:tcW w:w="81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1DA34401" w14:textId="74B43D82" w:rsidR="00D77B94" w:rsidRDefault="00D77B94" w:rsidP="00D2015D">
            <w:pPr>
              <w:spacing w:after="0" w:line="240" w:lineRule="auto"/>
              <w:jc w:val="center"/>
              <w:rPr>
                <w:color w:val="000000"/>
                <w:sz w:val="20"/>
              </w:rPr>
            </w:pPr>
            <w:r>
              <w:rPr>
                <w:color w:val="000000"/>
                <w:sz w:val="20"/>
              </w:rPr>
              <w:t>200</w:t>
            </w:r>
          </w:p>
        </w:tc>
        <w:tc>
          <w:tcPr>
            <w:tcW w:w="90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1B74A4FF" w14:textId="488D4F07" w:rsidR="00D77B94" w:rsidRDefault="00D77B94" w:rsidP="00D2015D">
            <w:pPr>
              <w:spacing w:after="0" w:line="240" w:lineRule="auto"/>
              <w:jc w:val="center"/>
              <w:rPr>
                <w:color w:val="000000"/>
                <w:sz w:val="20"/>
              </w:rPr>
            </w:pPr>
            <w:r>
              <w:rPr>
                <w:color w:val="000000"/>
                <w:sz w:val="20"/>
              </w:rPr>
              <w:t>300</w:t>
            </w:r>
          </w:p>
        </w:tc>
        <w:tc>
          <w:tcPr>
            <w:tcW w:w="81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64EA7AD0" w14:textId="2307CDF9" w:rsidR="00D77B94" w:rsidRDefault="00D77B94" w:rsidP="00D2015D">
            <w:pPr>
              <w:spacing w:after="0" w:line="240" w:lineRule="auto"/>
              <w:jc w:val="center"/>
              <w:rPr>
                <w:color w:val="000000"/>
                <w:sz w:val="20"/>
              </w:rPr>
            </w:pPr>
            <w:r>
              <w:rPr>
                <w:color w:val="000000"/>
                <w:sz w:val="20"/>
              </w:rPr>
              <w:t>400</w:t>
            </w:r>
          </w:p>
        </w:tc>
        <w:tc>
          <w:tcPr>
            <w:tcW w:w="90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127675E7" w14:textId="282C473A" w:rsidR="00D77B94" w:rsidRDefault="00D77B94" w:rsidP="00D2015D">
            <w:pPr>
              <w:spacing w:after="0" w:line="240" w:lineRule="auto"/>
              <w:jc w:val="center"/>
              <w:rPr>
                <w:color w:val="000000"/>
                <w:sz w:val="20"/>
              </w:rPr>
            </w:pPr>
            <w:r>
              <w:rPr>
                <w:color w:val="000000"/>
                <w:sz w:val="20"/>
              </w:rPr>
              <w:t>600</w:t>
            </w:r>
          </w:p>
        </w:tc>
        <w:tc>
          <w:tcPr>
            <w:tcW w:w="810"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6595C774" w14:textId="2BD42EA2" w:rsidR="00D77B94" w:rsidRDefault="00D77B94" w:rsidP="00D2015D">
            <w:pPr>
              <w:spacing w:after="0" w:line="240" w:lineRule="auto"/>
              <w:jc w:val="center"/>
              <w:rPr>
                <w:color w:val="000000"/>
                <w:sz w:val="20"/>
              </w:rPr>
            </w:pPr>
            <w:r>
              <w:rPr>
                <w:color w:val="000000"/>
                <w:sz w:val="20"/>
              </w:rPr>
              <w:t>900</w:t>
            </w:r>
          </w:p>
        </w:tc>
        <w:tc>
          <w:tcPr>
            <w:tcW w:w="900" w:type="dxa"/>
            <w:tcBorders>
              <w:top w:val="single" w:sz="12" w:space="0" w:color="auto"/>
              <w:left w:val="single" w:sz="2" w:space="0" w:color="auto"/>
              <w:bottom w:val="single" w:sz="12" w:space="0" w:color="auto"/>
              <w:right w:val="double" w:sz="4" w:space="0" w:color="auto"/>
            </w:tcBorders>
            <w:shd w:val="clear" w:color="auto" w:fill="auto"/>
            <w:noWrap/>
            <w:vAlign w:val="center"/>
          </w:tcPr>
          <w:p w14:paraId="3E11913F" w14:textId="361654D2" w:rsidR="00D77B94" w:rsidRDefault="00D77B94" w:rsidP="00D2015D">
            <w:pPr>
              <w:spacing w:after="0" w:line="240" w:lineRule="auto"/>
              <w:jc w:val="center"/>
              <w:rPr>
                <w:color w:val="000000"/>
                <w:sz w:val="20"/>
              </w:rPr>
            </w:pPr>
            <w:r>
              <w:rPr>
                <w:color w:val="000000"/>
                <w:sz w:val="20"/>
              </w:rPr>
              <w:t>1,000</w:t>
            </w:r>
          </w:p>
        </w:tc>
      </w:tr>
      <w:tr w:rsidR="00817EC1" w:rsidRPr="0074026A" w14:paraId="7793BC98" w14:textId="77777777" w:rsidTr="00D93791">
        <w:trPr>
          <w:trHeight w:val="285"/>
          <w:jc w:val="center"/>
        </w:trPr>
        <w:tc>
          <w:tcPr>
            <w:tcW w:w="1260" w:type="dxa"/>
            <w:tcBorders>
              <w:top w:val="single" w:sz="12" w:space="0" w:color="auto"/>
              <w:left w:val="double" w:sz="4" w:space="0" w:color="auto"/>
              <w:bottom w:val="double" w:sz="4" w:space="0" w:color="auto"/>
              <w:right w:val="single" w:sz="4" w:space="0" w:color="auto"/>
            </w:tcBorders>
            <w:shd w:val="clear" w:color="auto" w:fill="auto"/>
            <w:vAlign w:val="center"/>
            <w:hideMark/>
          </w:tcPr>
          <w:p w14:paraId="03833965" w14:textId="52B8CD2C" w:rsidR="00817EC1" w:rsidRPr="00817EC1" w:rsidRDefault="00817EC1" w:rsidP="00D2015D">
            <w:pPr>
              <w:spacing w:after="0" w:line="240" w:lineRule="auto"/>
              <w:rPr>
                <w:rFonts w:eastAsia="Times New Roman"/>
                <w:color w:val="000000"/>
                <w:sz w:val="20"/>
              </w:rPr>
            </w:pPr>
            <w:r w:rsidRPr="00817EC1">
              <w:rPr>
                <w:rFonts w:eastAsia="Times New Roman"/>
                <w:color w:val="000000"/>
                <w:sz w:val="20"/>
              </w:rPr>
              <w:t>Total VOCs</w:t>
            </w:r>
          </w:p>
        </w:tc>
        <w:tc>
          <w:tcPr>
            <w:tcW w:w="1440" w:type="dxa"/>
            <w:tcBorders>
              <w:top w:val="single" w:sz="12" w:space="0" w:color="auto"/>
              <w:left w:val="single" w:sz="4" w:space="0" w:color="auto"/>
              <w:bottom w:val="double" w:sz="4" w:space="0" w:color="auto"/>
              <w:right w:val="single" w:sz="4" w:space="0" w:color="auto"/>
            </w:tcBorders>
          </w:tcPr>
          <w:p w14:paraId="54257209" w14:textId="638C711E" w:rsidR="00817EC1" w:rsidRPr="00817EC1" w:rsidRDefault="00817EC1" w:rsidP="00D77B94">
            <w:pPr>
              <w:spacing w:after="0" w:line="240" w:lineRule="auto"/>
              <w:rPr>
                <w:rFonts w:eastAsia="Times New Roman"/>
                <w:color w:val="000000"/>
                <w:sz w:val="20"/>
              </w:rPr>
            </w:pPr>
            <w:r w:rsidRPr="00817EC1">
              <w:rPr>
                <w:rFonts w:eastAsia="Times New Roman"/>
                <w:color w:val="000000"/>
                <w:sz w:val="20"/>
              </w:rPr>
              <w:t>Lunar</w:t>
            </w:r>
            <w:r w:rsidR="00D93791">
              <w:rPr>
                <w:rFonts w:eastAsia="Times New Roman"/>
                <w:color w:val="000000"/>
                <w:sz w:val="20"/>
              </w:rPr>
              <w:t xml:space="preserve"> Outpost</w:t>
            </w:r>
          </w:p>
        </w:tc>
        <w:tc>
          <w:tcPr>
            <w:tcW w:w="810"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5C3D8F83" w14:textId="22C323AC" w:rsidR="00817EC1" w:rsidRPr="00817EC1" w:rsidRDefault="00817EC1" w:rsidP="00D2015D">
            <w:pPr>
              <w:spacing w:after="0" w:line="240" w:lineRule="auto"/>
              <w:jc w:val="center"/>
              <w:rPr>
                <w:rFonts w:eastAsia="Times New Roman"/>
                <w:color w:val="000000"/>
                <w:sz w:val="20"/>
              </w:rPr>
            </w:pPr>
            <w:r>
              <w:rPr>
                <w:rFonts w:eastAsia="Times New Roman"/>
                <w:color w:val="000000"/>
                <w:sz w:val="20"/>
              </w:rPr>
              <w:t>PPM</w:t>
            </w:r>
          </w:p>
        </w:tc>
        <w:tc>
          <w:tcPr>
            <w:tcW w:w="1890" w:type="dxa"/>
            <w:tcBorders>
              <w:top w:val="single" w:sz="12" w:space="0" w:color="auto"/>
              <w:left w:val="nil"/>
              <w:bottom w:val="double" w:sz="4" w:space="0" w:color="auto"/>
              <w:right w:val="single" w:sz="4" w:space="0" w:color="auto"/>
            </w:tcBorders>
            <w:shd w:val="clear" w:color="auto" w:fill="auto"/>
            <w:noWrap/>
            <w:vAlign w:val="center"/>
            <w:hideMark/>
          </w:tcPr>
          <w:p w14:paraId="59EE8E4B" w14:textId="18B36040" w:rsidR="00817EC1" w:rsidRPr="00817EC1" w:rsidRDefault="00D93791" w:rsidP="00D2015D">
            <w:pPr>
              <w:spacing w:after="0" w:line="240" w:lineRule="auto"/>
              <w:jc w:val="center"/>
              <w:rPr>
                <w:rFonts w:eastAsia="Times New Roman"/>
                <w:color w:val="000000"/>
                <w:sz w:val="20"/>
              </w:rPr>
            </w:pPr>
            <w:r>
              <w:rPr>
                <w:rFonts w:eastAsia="Times New Roman"/>
                <w:color w:val="000000"/>
                <w:sz w:val="20"/>
              </w:rPr>
              <w:t>82,224</w:t>
            </w:r>
          </w:p>
        </w:tc>
        <w:tc>
          <w:tcPr>
            <w:tcW w:w="1306" w:type="dxa"/>
            <w:tcBorders>
              <w:top w:val="single" w:sz="12" w:space="0" w:color="auto"/>
              <w:left w:val="nil"/>
              <w:bottom w:val="double" w:sz="4" w:space="0" w:color="auto"/>
              <w:right w:val="single" w:sz="4" w:space="0" w:color="auto"/>
            </w:tcBorders>
            <w:shd w:val="clear" w:color="auto" w:fill="auto"/>
            <w:noWrap/>
            <w:vAlign w:val="center"/>
          </w:tcPr>
          <w:p w14:paraId="2FD5B734" w14:textId="62EEC9C5" w:rsidR="00817EC1" w:rsidRPr="00CD1FE1" w:rsidRDefault="00D93791" w:rsidP="00D2015D">
            <w:pPr>
              <w:spacing w:after="0" w:line="240" w:lineRule="auto"/>
              <w:jc w:val="center"/>
              <w:rPr>
                <w:color w:val="000000"/>
                <w:sz w:val="20"/>
              </w:rPr>
            </w:pPr>
            <w:r>
              <w:rPr>
                <w:color w:val="000000"/>
                <w:sz w:val="20"/>
              </w:rPr>
              <w:t>100.00</w:t>
            </w:r>
            <w:r w:rsidR="00817EC1">
              <w:rPr>
                <w:color w:val="000000"/>
                <w:sz w:val="20"/>
              </w:rPr>
              <w:t>%</w:t>
            </w:r>
          </w:p>
        </w:tc>
        <w:tc>
          <w:tcPr>
            <w:tcW w:w="1394" w:type="dxa"/>
            <w:tcBorders>
              <w:top w:val="single" w:sz="12" w:space="0" w:color="auto"/>
              <w:left w:val="nil"/>
              <w:bottom w:val="double" w:sz="4" w:space="0" w:color="auto"/>
              <w:right w:val="single" w:sz="4" w:space="0" w:color="auto"/>
            </w:tcBorders>
            <w:shd w:val="clear" w:color="auto" w:fill="auto"/>
            <w:noWrap/>
            <w:vAlign w:val="center"/>
          </w:tcPr>
          <w:p w14:paraId="34E20535" w14:textId="20FFA3F5" w:rsidR="00817EC1" w:rsidRPr="00A86898" w:rsidRDefault="00D93791" w:rsidP="00D2015D">
            <w:pPr>
              <w:spacing w:after="0" w:line="240" w:lineRule="auto"/>
              <w:jc w:val="center"/>
              <w:rPr>
                <w:rFonts w:eastAsia="Times New Roman"/>
                <w:color w:val="000000"/>
                <w:sz w:val="20"/>
              </w:rPr>
            </w:pPr>
            <w:r>
              <w:rPr>
                <w:rFonts w:eastAsia="Times New Roman"/>
                <w:color w:val="000000"/>
                <w:sz w:val="20"/>
              </w:rPr>
              <w:t>0.260</w:t>
            </w:r>
            <w:r w:rsidR="00817EC1">
              <w:rPr>
                <w:rFonts w:eastAsia="Times New Roman"/>
                <w:color w:val="000000"/>
                <w:sz w:val="20"/>
              </w:rPr>
              <w:t xml:space="preserve"> ± 0.0</w:t>
            </w:r>
            <w:r>
              <w:rPr>
                <w:rFonts w:eastAsia="Times New Roman"/>
                <w:color w:val="000000"/>
                <w:sz w:val="20"/>
              </w:rPr>
              <w:t>1</w:t>
            </w:r>
          </w:p>
        </w:tc>
        <w:tc>
          <w:tcPr>
            <w:tcW w:w="810" w:type="dxa"/>
            <w:tcBorders>
              <w:top w:val="single" w:sz="12" w:space="0" w:color="auto"/>
              <w:left w:val="nil"/>
              <w:bottom w:val="double" w:sz="4" w:space="0" w:color="auto"/>
              <w:right w:val="single" w:sz="4" w:space="0" w:color="auto"/>
            </w:tcBorders>
            <w:shd w:val="clear" w:color="auto" w:fill="auto"/>
            <w:noWrap/>
            <w:vAlign w:val="center"/>
          </w:tcPr>
          <w:p w14:paraId="5DEE8863" w14:textId="27152CB0" w:rsidR="00817EC1" w:rsidRPr="00881D26" w:rsidRDefault="00D93791" w:rsidP="00D2015D">
            <w:pPr>
              <w:spacing w:after="0" w:line="240" w:lineRule="auto"/>
              <w:jc w:val="center"/>
              <w:rPr>
                <w:color w:val="000000"/>
                <w:sz w:val="20"/>
              </w:rPr>
            </w:pPr>
            <w:r>
              <w:rPr>
                <w:color w:val="000000"/>
                <w:sz w:val="20"/>
              </w:rPr>
              <w:t>0.105</w:t>
            </w:r>
          </w:p>
        </w:tc>
        <w:tc>
          <w:tcPr>
            <w:tcW w:w="810" w:type="dxa"/>
            <w:tcBorders>
              <w:top w:val="single" w:sz="12" w:space="0" w:color="auto"/>
              <w:left w:val="nil"/>
              <w:bottom w:val="double" w:sz="4" w:space="0" w:color="auto"/>
              <w:right w:val="single" w:sz="4" w:space="0" w:color="auto"/>
            </w:tcBorders>
            <w:shd w:val="clear" w:color="auto" w:fill="auto"/>
            <w:noWrap/>
            <w:vAlign w:val="center"/>
          </w:tcPr>
          <w:p w14:paraId="22F31868" w14:textId="0E65C4BD" w:rsidR="00817EC1" w:rsidRPr="00881D26" w:rsidRDefault="00D93791" w:rsidP="00D2015D">
            <w:pPr>
              <w:spacing w:after="0" w:line="240" w:lineRule="auto"/>
              <w:jc w:val="center"/>
              <w:rPr>
                <w:color w:val="000000"/>
                <w:sz w:val="20"/>
              </w:rPr>
            </w:pPr>
            <w:r>
              <w:rPr>
                <w:color w:val="000000"/>
                <w:sz w:val="20"/>
              </w:rPr>
              <w:t>0.120</w:t>
            </w:r>
          </w:p>
        </w:tc>
        <w:tc>
          <w:tcPr>
            <w:tcW w:w="900" w:type="dxa"/>
            <w:tcBorders>
              <w:top w:val="single" w:sz="12" w:space="0" w:color="auto"/>
              <w:left w:val="nil"/>
              <w:bottom w:val="double" w:sz="4" w:space="0" w:color="auto"/>
              <w:right w:val="single" w:sz="4" w:space="0" w:color="auto"/>
            </w:tcBorders>
            <w:shd w:val="clear" w:color="auto" w:fill="auto"/>
            <w:noWrap/>
            <w:vAlign w:val="center"/>
          </w:tcPr>
          <w:p w14:paraId="62FC0A79" w14:textId="594840DD" w:rsidR="00817EC1" w:rsidRPr="00881D26" w:rsidRDefault="00D93791" w:rsidP="00D2015D">
            <w:pPr>
              <w:spacing w:after="0" w:line="240" w:lineRule="auto"/>
              <w:jc w:val="center"/>
              <w:rPr>
                <w:color w:val="000000"/>
                <w:sz w:val="20"/>
              </w:rPr>
            </w:pPr>
            <w:r>
              <w:rPr>
                <w:color w:val="000000"/>
                <w:sz w:val="20"/>
              </w:rPr>
              <w:t>0.153</w:t>
            </w:r>
          </w:p>
        </w:tc>
        <w:tc>
          <w:tcPr>
            <w:tcW w:w="810" w:type="dxa"/>
            <w:tcBorders>
              <w:top w:val="single" w:sz="12" w:space="0" w:color="auto"/>
              <w:left w:val="nil"/>
              <w:bottom w:val="double" w:sz="4" w:space="0" w:color="auto"/>
              <w:right w:val="single" w:sz="4" w:space="0" w:color="auto"/>
            </w:tcBorders>
            <w:shd w:val="clear" w:color="auto" w:fill="auto"/>
            <w:noWrap/>
            <w:vAlign w:val="center"/>
          </w:tcPr>
          <w:p w14:paraId="7A2AA2BD" w14:textId="704E254A" w:rsidR="00817EC1" w:rsidRPr="00881D26" w:rsidRDefault="00D93791" w:rsidP="00D2015D">
            <w:pPr>
              <w:spacing w:after="0" w:line="240" w:lineRule="auto"/>
              <w:jc w:val="center"/>
              <w:rPr>
                <w:color w:val="000000"/>
                <w:sz w:val="20"/>
              </w:rPr>
            </w:pPr>
            <w:r>
              <w:rPr>
                <w:color w:val="000000"/>
                <w:sz w:val="20"/>
              </w:rPr>
              <w:t>0.216</w:t>
            </w:r>
          </w:p>
        </w:tc>
        <w:tc>
          <w:tcPr>
            <w:tcW w:w="900" w:type="dxa"/>
            <w:tcBorders>
              <w:top w:val="single" w:sz="12" w:space="0" w:color="auto"/>
              <w:left w:val="nil"/>
              <w:bottom w:val="double" w:sz="4" w:space="0" w:color="auto"/>
              <w:right w:val="single" w:sz="4" w:space="0" w:color="auto"/>
            </w:tcBorders>
            <w:shd w:val="clear" w:color="auto" w:fill="auto"/>
            <w:noWrap/>
            <w:vAlign w:val="center"/>
          </w:tcPr>
          <w:p w14:paraId="50B2243F" w14:textId="637E36A9" w:rsidR="00817EC1" w:rsidRPr="00881D26" w:rsidRDefault="00D93791" w:rsidP="00D2015D">
            <w:pPr>
              <w:spacing w:after="0" w:line="240" w:lineRule="auto"/>
              <w:jc w:val="center"/>
              <w:rPr>
                <w:color w:val="000000"/>
                <w:sz w:val="20"/>
              </w:rPr>
            </w:pPr>
            <w:r>
              <w:rPr>
                <w:color w:val="000000"/>
                <w:sz w:val="20"/>
              </w:rPr>
              <w:t>0.376</w:t>
            </w:r>
          </w:p>
        </w:tc>
        <w:tc>
          <w:tcPr>
            <w:tcW w:w="810" w:type="dxa"/>
            <w:tcBorders>
              <w:top w:val="single" w:sz="12" w:space="0" w:color="auto"/>
              <w:left w:val="nil"/>
              <w:bottom w:val="double" w:sz="4" w:space="0" w:color="auto"/>
              <w:right w:val="single" w:sz="4" w:space="0" w:color="auto"/>
            </w:tcBorders>
            <w:shd w:val="clear" w:color="auto" w:fill="auto"/>
            <w:noWrap/>
            <w:vAlign w:val="center"/>
          </w:tcPr>
          <w:p w14:paraId="5D255AD4" w14:textId="75F1AC9A" w:rsidR="00817EC1" w:rsidRPr="00881D26" w:rsidRDefault="00D93791" w:rsidP="00D2015D">
            <w:pPr>
              <w:spacing w:after="0" w:line="240" w:lineRule="auto"/>
              <w:jc w:val="center"/>
              <w:rPr>
                <w:color w:val="000000"/>
                <w:sz w:val="20"/>
              </w:rPr>
            </w:pPr>
            <w:r>
              <w:rPr>
                <w:color w:val="000000"/>
                <w:sz w:val="20"/>
              </w:rPr>
              <w:t>0.454</w:t>
            </w:r>
          </w:p>
        </w:tc>
        <w:tc>
          <w:tcPr>
            <w:tcW w:w="900" w:type="dxa"/>
            <w:tcBorders>
              <w:top w:val="single" w:sz="12" w:space="0" w:color="auto"/>
              <w:left w:val="nil"/>
              <w:bottom w:val="double" w:sz="4" w:space="0" w:color="auto"/>
              <w:right w:val="double" w:sz="4" w:space="0" w:color="auto"/>
            </w:tcBorders>
            <w:shd w:val="clear" w:color="auto" w:fill="auto"/>
            <w:noWrap/>
            <w:vAlign w:val="center"/>
          </w:tcPr>
          <w:p w14:paraId="7D1A5DF7" w14:textId="4E5706E0" w:rsidR="00817EC1" w:rsidRPr="00881D26" w:rsidRDefault="00D93791" w:rsidP="00D2015D">
            <w:pPr>
              <w:spacing w:after="0" w:line="240" w:lineRule="auto"/>
              <w:jc w:val="center"/>
              <w:rPr>
                <w:color w:val="000000"/>
                <w:sz w:val="20"/>
              </w:rPr>
            </w:pPr>
            <w:r>
              <w:rPr>
                <w:color w:val="000000"/>
                <w:sz w:val="20"/>
              </w:rPr>
              <w:t>0.471</w:t>
            </w:r>
          </w:p>
        </w:tc>
      </w:tr>
    </w:tbl>
    <w:p w14:paraId="7FAF90D9" w14:textId="1C2B3FD9" w:rsidR="000B6977" w:rsidRDefault="00D2015D" w:rsidP="00D2015D">
      <w:pPr>
        <w:spacing w:after="0" w:line="240" w:lineRule="auto"/>
        <w:ind w:left="540"/>
        <w:rPr>
          <w:sz w:val="20"/>
        </w:rPr>
      </w:pPr>
      <w:r>
        <w:rPr>
          <w:sz w:val="20"/>
          <w:vertAlign w:val="superscript"/>
        </w:rPr>
        <w:t>a</w:t>
      </w:r>
      <w:r w:rsidR="000B6977">
        <w:rPr>
          <w:sz w:val="20"/>
          <w:vertAlign w:val="superscript"/>
        </w:rPr>
        <w:tab/>
      </w:r>
      <w:r w:rsidR="000B6977" w:rsidRPr="00D15AEB">
        <w:rPr>
          <w:sz w:val="20"/>
        </w:rPr>
        <w:t xml:space="preserve">In calculations involving non-detects (ND), </w:t>
      </w:r>
      <w:r w:rsidR="000B6977">
        <w:rPr>
          <w:sz w:val="20"/>
        </w:rPr>
        <w:t xml:space="preserve">ERG used </w:t>
      </w:r>
      <w:r w:rsidR="000B6977" w:rsidRPr="00D15AEB">
        <w:rPr>
          <w:sz w:val="20"/>
        </w:rPr>
        <w:t>a value of zero</w:t>
      </w:r>
      <w:r w:rsidR="000B6977">
        <w:rPr>
          <w:sz w:val="20"/>
        </w:rPr>
        <w:t>.</w:t>
      </w:r>
    </w:p>
    <w:p w14:paraId="0D54C561" w14:textId="77777777" w:rsidR="000B6977" w:rsidRDefault="000B6977" w:rsidP="000B6977">
      <w:pPr>
        <w:rPr>
          <w:rFonts w:eastAsia="Times New Roman"/>
          <w:szCs w:val="24"/>
          <w:lang w:eastAsia="en-US"/>
        </w:rPr>
      </w:pPr>
    </w:p>
    <w:p w14:paraId="0824C720" w14:textId="77777777" w:rsidR="000B6977" w:rsidRPr="0009616C" w:rsidRDefault="000B6977" w:rsidP="000B6977">
      <w:pPr>
        <w:rPr>
          <w:lang w:eastAsia="en-US"/>
        </w:rPr>
        <w:sectPr w:rsidR="000B6977" w:rsidRPr="0009616C" w:rsidSect="0009616C">
          <w:headerReference w:type="default" r:id="rId30"/>
          <w:pgSz w:w="15840" w:h="12240" w:orient="landscape" w:code="1"/>
          <w:pgMar w:top="1008" w:right="720" w:bottom="1008" w:left="1008" w:header="720" w:footer="720" w:gutter="0"/>
          <w:pgNumType w:chapStyle="1"/>
          <w:cols w:space="720"/>
          <w:docGrid w:linePitch="326"/>
        </w:sectPr>
      </w:pPr>
    </w:p>
    <w:p w14:paraId="640D709E" w14:textId="1BE05E0E" w:rsidR="00E81DB7" w:rsidRDefault="00E81DB7" w:rsidP="005E65A2">
      <w:pPr>
        <w:pStyle w:val="ReportBodyText"/>
      </w:pPr>
      <w:r>
        <w:lastRenderedPageBreak/>
        <w:t xml:space="preserve">Figure </w:t>
      </w:r>
      <w:r w:rsidR="00F006EE">
        <w:t>4-</w:t>
      </w:r>
      <w:r>
        <w:t xml:space="preserve">1 presents field results of the Dynament sensor for methane and propane. </w:t>
      </w:r>
      <w:r w:rsidR="00D77B94">
        <w:t>Over</w:t>
      </w:r>
      <w:r>
        <w:t xml:space="preserve"> 7</w:t>
      </w:r>
      <w:r w:rsidR="00D77B94">
        <w:t>39</w:t>
      </w:r>
      <w:r>
        <w:t xml:space="preserve">,000 measurements for each pollutant were generated. </w:t>
      </w:r>
    </w:p>
    <w:p w14:paraId="2172FF1D" w14:textId="53B1D081" w:rsidR="000005A2" w:rsidRDefault="000005A2" w:rsidP="00E81DB7">
      <w:pPr>
        <w:jc w:val="center"/>
        <w:rPr>
          <w:b/>
          <w:bCs/>
        </w:rPr>
      </w:pPr>
      <w:r>
        <w:rPr>
          <w:b/>
          <w:bCs/>
          <w:noProof/>
        </w:rPr>
        <w:drawing>
          <wp:inline distT="0" distB="0" distL="0" distR="0" wp14:anchorId="6798BDF3" wp14:editId="69BC125A">
            <wp:extent cx="5934075" cy="3771900"/>
            <wp:effectExtent l="19050" t="19050" r="28575" b="190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solidFill>
                        <a:schemeClr val="tx1"/>
                      </a:solidFill>
                    </a:ln>
                  </pic:spPr>
                </pic:pic>
              </a:graphicData>
            </a:graphic>
          </wp:inline>
        </w:drawing>
      </w:r>
    </w:p>
    <w:p w14:paraId="72A6386F" w14:textId="4DAA8311" w:rsidR="00E81DB7" w:rsidRDefault="00E81DB7" w:rsidP="005E65A2">
      <w:pPr>
        <w:pStyle w:val="FigureTitle"/>
      </w:pPr>
      <w:bookmarkStart w:id="41" w:name="_Toc75789259"/>
      <w:r w:rsidRPr="00FD350E">
        <w:t xml:space="preserve">Figure </w:t>
      </w:r>
      <w:r w:rsidR="00F006EE">
        <w:t>4-</w:t>
      </w:r>
      <w:r w:rsidRPr="00FD350E">
        <w:t>1. Field Results of the Dyanment Sensor at Horsepool from 2/4/2020-3/31/2020</w:t>
      </w:r>
      <w:bookmarkEnd w:id="41"/>
    </w:p>
    <w:p w14:paraId="4D93A1E3" w14:textId="334F02C2" w:rsidR="00D77B94" w:rsidRDefault="00D77B94" w:rsidP="005E65A2">
      <w:pPr>
        <w:pStyle w:val="ReportBodyText"/>
      </w:pPr>
      <w:r>
        <w:t>The propane and methane concentrations trended very well together.</w:t>
      </w:r>
    </w:p>
    <w:p w14:paraId="5D07932B" w14:textId="552613EF" w:rsidR="00E81DB7" w:rsidRDefault="00E81DB7" w:rsidP="005E65A2">
      <w:pPr>
        <w:pStyle w:val="ReportBodyText"/>
      </w:pPr>
      <w:r>
        <w:t xml:space="preserve">Figure </w:t>
      </w:r>
      <w:r w:rsidR="00F006EE">
        <w:t>4-</w:t>
      </w:r>
      <w:r>
        <w:t xml:space="preserve">2 presents field results of the Lunar Outpost sensor for methane and total VOCs. </w:t>
      </w:r>
      <w:r w:rsidR="00D77B94">
        <w:t>Over</w:t>
      </w:r>
      <w:r>
        <w:t xml:space="preserve"> </w:t>
      </w:r>
      <w:r w:rsidR="00D77B94">
        <w:t>82,000</w:t>
      </w:r>
      <w:r>
        <w:t xml:space="preserve"> measurements for each pollutant were generated. </w:t>
      </w:r>
      <w:r w:rsidR="00D77B94">
        <w:t>Note that for ease of viewing, the total VOC data are plotted on a much lower scale.</w:t>
      </w:r>
    </w:p>
    <w:p w14:paraId="2B2ACDBF" w14:textId="56231BC6" w:rsidR="000005A2" w:rsidRDefault="000005A2" w:rsidP="000005A2">
      <w:pPr>
        <w:jc w:val="center"/>
      </w:pPr>
      <w:r>
        <w:rPr>
          <w:b/>
          <w:bCs/>
          <w:noProof/>
        </w:rPr>
        <w:lastRenderedPageBreak/>
        <w:drawing>
          <wp:inline distT="0" distB="0" distL="0" distR="0" wp14:anchorId="1BED6448" wp14:editId="7D2CE077">
            <wp:extent cx="5943600" cy="3895725"/>
            <wp:effectExtent l="19050" t="19050" r="19050" b="2857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06A5BADB" w14:textId="3A2BE488" w:rsidR="00E81DB7" w:rsidRDefault="00E81DB7" w:rsidP="005E65A2">
      <w:pPr>
        <w:pStyle w:val="FigureTitle"/>
      </w:pPr>
      <w:bookmarkStart w:id="42" w:name="_Toc75789260"/>
      <w:r w:rsidRPr="00FD350E">
        <w:t xml:space="preserve">Figure </w:t>
      </w:r>
      <w:r w:rsidR="00F006EE">
        <w:t>4-</w:t>
      </w:r>
      <w:r>
        <w:t>2</w:t>
      </w:r>
      <w:r w:rsidRPr="00FD350E">
        <w:t xml:space="preserve">. Field Results of the </w:t>
      </w:r>
      <w:r>
        <w:t>Lunar</w:t>
      </w:r>
      <w:r w:rsidRPr="00FD350E">
        <w:t xml:space="preserve"> </w:t>
      </w:r>
      <w:r>
        <w:t xml:space="preserve">Outpost </w:t>
      </w:r>
      <w:r w:rsidRPr="00FD350E">
        <w:t>Sensor at Horsepool from 2/4/2020-3/31/2020</w:t>
      </w:r>
      <w:bookmarkEnd w:id="42"/>
    </w:p>
    <w:p w14:paraId="58B41BA9" w14:textId="3387E42E" w:rsidR="00D77B94" w:rsidRDefault="00D77B94" w:rsidP="005E65A2">
      <w:pPr>
        <w:pStyle w:val="ReportBodyText"/>
      </w:pPr>
      <w:r>
        <w:t>The methane and propane concentrations tended to track well together.</w:t>
      </w:r>
    </w:p>
    <w:p w14:paraId="2291057E" w14:textId="0591DFB9" w:rsidR="002F6F5A" w:rsidRDefault="00EC7765" w:rsidP="002F6F5A">
      <w:pPr>
        <w:pStyle w:val="Heading2"/>
        <w:spacing w:before="240"/>
      </w:pPr>
      <w:bookmarkStart w:id="43" w:name="_Toc75789404"/>
      <w:r>
        <w:rPr>
          <w:rFonts w:eastAsia="Times New Roman"/>
        </w:rPr>
        <w:t>Source Influence Evaluation</w:t>
      </w:r>
      <w:bookmarkEnd w:id="43"/>
    </w:p>
    <w:p w14:paraId="6E3780EB" w14:textId="4D78A4AF" w:rsidR="006C0D1E" w:rsidRDefault="000A272D" w:rsidP="005E65A2">
      <w:pPr>
        <w:pStyle w:val="ReportBodyText"/>
      </w:pPr>
      <w:r>
        <w:t>The sub-hourly measurements were averaged to hourly averages and then paired with hourly wind observations</w:t>
      </w:r>
      <w:r w:rsidR="001A0344">
        <w:t xml:space="preserve"> from the VEL NWS station</w:t>
      </w:r>
      <w:r>
        <w:t xml:space="preserve">. </w:t>
      </w:r>
      <w:r w:rsidR="006C0D1E">
        <w:t>The area around the Horsepool monitoring station is surrounded by oil and natural gas wells, as presented in Figure 4-3.</w:t>
      </w:r>
      <w:r w:rsidR="008056B6">
        <w:rPr>
          <w:rStyle w:val="FootnoteReference"/>
        </w:rPr>
        <w:footnoteReference w:id="7"/>
      </w:r>
    </w:p>
    <w:p w14:paraId="0F6A594C" w14:textId="77777777" w:rsidR="001A0344" w:rsidRDefault="001A0344" w:rsidP="001A0344">
      <w:pPr>
        <w:spacing w:after="0"/>
        <w:jc w:val="center"/>
      </w:pPr>
      <w:r>
        <w:rPr>
          <w:noProof/>
        </w:rPr>
        <w:lastRenderedPageBreak/>
        <w:drawing>
          <wp:inline distT="0" distB="0" distL="0" distR="0" wp14:anchorId="0F0A1027" wp14:editId="73D324FD">
            <wp:extent cx="5390343" cy="4165266"/>
            <wp:effectExtent l="19050" t="19050" r="2032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90343" cy="4165266"/>
                    </a:xfrm>
                    <a:prstGeom prst="rect">
                      <a:avLst/>
                    </a:prstGeom>
                    <a:noFill/>
                    <a:ln>
                      <a:solidFill>
                        <a:schemeClr val="tx1"/>
                      </a:solidFill>
                    </a:ln>
                  </pic:spPr>
                </pic:pic>
              </a:graphicData>
            </a:graphic>
          </wp:inline>
        </w:drawing>
      </w:r>
    </w:p>
    <w:p w14:paraId="7DF08422" w14:textId="740A2595" w:rsidR="001A0344" w:rsidRDefault="001A0344" w:rsidP="003B1CA3">
      <w:pPr>
        <w:pStyle w:val="FigureTitle"/>
        <w:spacing w:after="480"/>
      </w:pPr>
      <w:bookmarkStart w:id="44" w:name="_Toc75789261"/>
      <w:r w:rsidRPr="00FD350E">
        <w:t xml:space="preserve">Figure </w:t>
      </w:r>
      <w:r>
        <w:t>4-3</w:t>
      </w:r>
      <w:r w:rsidRPr="00FD350E">
        <w:t xml:space="preserve">. </w:t>
      </w:r>
      <w:r>
        <w:t>Location of the Horsepool Monitoring Station and Nearby Oil and Gas Wells</w:t>
      </w:r>
      <w:bookmarkEnd w:id="44"/>
    </w:p>
    <w:p w14:paraId="02629C30" w14:textId="755CD258" w:rsidR="004952ED" w:rsidRDefault="000A272D" w:rsidP="005E65A2">
      <w:pPr>
        <w:pStyle w:val="ReportBodyText"/>
      </w:pPr>
      <w:r>
        <w:t>Pollution roses, which are concentrations plotted against the wind direction, are presented in Figures 4-</w:t>
      </w:r>
      <w:r w:rsidR="006C0D1E">
        <w:t>4</w:t>
      </w:r>
      <w:r>
        <w:t xml:space="preserve"> through 4-</w:t>
      </w:r>
      <w:r w:rsidR="006C0D1E">
        <w:t>6</w:t>
      </w:r>
      <w:r>
        <w:t>.</w:t>
      </w:r>
      <w:r w:rsidR="00364E46">
        <w:t xml:space="preserve"> </w:t>
      </w:r>
      <w:r w:rsidR="003B1CA3">
        <w:t>Figure</w:t>
      </w:r>
      <w:r w:rsidR="00364E46">
        <w:t xml:space="preserve"> 4-</w:t>
      </w:r>
      <w:r w:rsidR="006C0D1E">
        <w:t>4</w:t>
      </w:r>
      <w:r w:rsidR="00364E46">
        <w:t xml:space="preserve"> is the methane pollution rose for the Dynament sensor</w:t>
      </w:r>
      <w:r w:rsidR="003B1CA3">
        <w:t>, while Figure 4-5 is the methane pollution rose for the Lunar Outpost sensor</w:t>
      </w:r>
      <w:r w:rsidR="00364E46">
        <w:t>.</w:t>
      </w:r>
      <w:r w:rsidR="003B1CA3">
        <w:t xml:space="preserve"> Both pollution roses show clusters to the west and east of the monitoring station</w:t>
      </w:r>
      <w:r w:rsidR="000E4167">
        <w:t>, which reflects dense locations of oil and gas wells.</w:t>
      </w:r>
    </w:p>
    <w:p w14:paraId="1C0E8587" w14:textId="7DC1DB98" w:rsidR="000A272D" w:rsidRDefault="00364E46" w:rsidP="00C41AF4">
      <w:pPr>
        <w:spacing w:after="0"/>
        <w:jc w:val="center"/>
      </w:pPr>
      <w:r>
        <w:rPr>
          <w:noProof/>
        </w:rPr>
        <w:lastRenderedPageBreak/>
        <w:drawing>
          <wp:inline distT="0" distB="0" distL="0" distR="0" wp14:anchorId="08DCBA98" wp14:editId="2C079D32">
            <wp:extent cx="3543300" cy="3716366"/>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5117" cy="3718272"/>
                    </a:xfrm>
                    <a:prstGeom prst="rect">
                      <a:avLst/>
                    </a:prstGeom>
                    <a:noFill/>
                    <a:ln>
                      <a:solidFill>
                        <a:schemeClr val="tx1"/>
                      </a:solidFill>
                    </a:ln>
                  </pic:spPr>
                </pic:pic>
              </a:graphicData>
            </a:graphic>
          </wp:inline>
        </w:drawing>
      </w:r>
    </w:p>
    <w:p w14:paraId="74254656" w14:textId="1D1FAFA2" w:rsidR="000A272D" w:rsidRDefault="000A272D" w:rsidP="005E65A2">
      <w:pPr>
        <w:pStyle w:val="FigureTitle"/>
      </w:pPr>
      <w:bookmarkStart w:id="45" w:name="_Toc75789262"/>
      <w:r w:rsidRPr="00FD350E">
        <w:t xml:space="preserve">Figure </w:t>
      </w:r>
      <w:r>
        <w:t>4-</w:t>
      </w:r>
      <w:r w:rsidR="001A0344">
        <w:t>4</w:t>
      </w:r>
      <w:r w:rsidRPr="00FD350E">
        <w:t xml:space="preserve">. </w:t>
      </w:r>
      <w:r w:rsidR="00364E46">
        <w:t>Dynament</w:t>
      </w:r>
      <w:r>
        <w:t xml:space="preserve"> Methane Pollution Rose</w:t>
      </w:r>
      <w:bookmarkEnd w:id="45"/>
    </w:p>
    <w:p w14:paraId="6A7983B3" w14:textId="77777777" w:rsidR="000A272D" w:rsidRDefault="000A272D" w:rsidP="000A272D">
      <w:pPr>
        <w:ind w:firstLine="720"/>
      </w:pPr>
    </w:p>
    <w:p w14:paraId="52BE5600" w14:textId="68ADA79F" w:rsidR="000A272D" w:rsidRDefault="00C41AF4" w:rsidP="00C41AF4">
      <w:pPr>
        <w:spacing w:after="0"/>
        <w:jc w:val="center"/>
      </w:pPr>
      <w:r>
        <w:rPr>
          <w:noProof/>
        </w:rPr>
        <w:drawing>
          <wp:inline distT="0" distB="0" distL="0" distR="0" wp14:anchorId="57363604" wp14:editId="397CFB56">
            <wp:extent cx="3581400" cy="3607104"/>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7285" cy="3613031"/>
                    </a:xfrm>
                    <a:prstGeom prst="rect">
                      <a:avLst/>
                    </a:prstGeom>
                    <a:noFill/>
                    <a:ln>
                      <a:solidFill>
                        <a:schemeClr val="tx1"/>
                      </a:solidFill>
                    </a:ln>
                  </pic:spPr>
                </pic:pic>
              </a:graphicData>
            </a:graphic>
          </wp:inline>
        </w:drawing>
      </w:r>
    </w:p>
    <w:p w14:paraId="6AF60E05" w14:textId="567A5176" w:rsidR="000A272D" w:rsidRDefault="000A272D" w:rsidP="005E65A2">
      <w:pPr>
        <w:pStyle w:val="FigureTitle"/>
      </w:pPr>
      <w:bookmarkStart w:id="46" w:name="_Toc75789263"/>
      <w:r w:rsidRPr="00FD350E">
        <w:t xml:space="preserve">Figure </w:t>
      </w:r>
      <w:r>
        <w:t>4-</w:t>
      </w:r>
      <w:r w:rsidR="003A31A7">
        <w:t>5</w:t>
      </w:r>
      <w:r w:rsidRPr="00FD350E">
        <w:t xml:space="preserve">. </w:t>
      </w:r>
      <w:r w:rsidR="00C41AF4">
        <w:t>Lunar Outpost</w:t>
      </w:r>
      <w:r>
        <w:t xml:space="preserve"> Methane Pollution Rose</w:t>
      </w:r>
      <w:bookmarkEnd w:id="46"/>
    </w:p>
    <w:p w14:paraId="79754594" w14:textId="29FE251F" w:rsidR="005E65A2" w:rsidRDefault="005E65A2">
      <w:pPr>
        <w:autoSpaceDE/>
        <w:autoSpaceDN/>
        <w:adjustRightInd/>
        <w:spacing w:after="0" w:line="240" w:lineRule="auto"/>
      </w:pPr>
      <w:r>
        <w:br w:type="page"/>
      </w:r>
    </w:p>
    <w:p w14:paraId="22FB3049" w14:textId="49F47990" w:rsidR="000A272D" w:rsidRDefault="00A90AB3" w:rsidP="000A272D">
      <w:pPr>
        <w:jc w:val="center"/>
      </w:pPr>
      <w:r>
        <w:rPr>
          <w:noProof/>
        </w:rPr>
        <w:lastRenderedPageBreak/>
        <w:drawing>
          <wp:inline distT="0" distB="0" distL="0" distR="0" wp14:anchorId="2F914FB0" wp14:editId="444AB5E1">
            <wp:extent cx="3733800" cy="3996092"/>
            <wp:effectExtent l="19050" t="19050" r="1905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8975" cy="4001630"/>
                    </a:xfrm>
                    <a:prstGeom prst="rect">
                      <a:avLst/>
                    </a:prstGeom>
                    <a:noFill/>
                    <a:ln>
                      <a:solidFill>
                        <a:schemeClr val="tx1"/>
                      </a:solidFill>
                    </a:ln>
                  </pic:spPr>
                </pic:pic>
              </a:graphicData>
            </a:graphic>
          </wp:inline>
        </w:drawing>
      </w:r>
    </w:p>
    <w:p w14:paraId="19781B31" w14:textId="1F48FDCF" w:rsidR="000A272D" w:rsidRDefault="000A272D" w:rsidP="003B1CA3">
      <w:pPr>
        <w:pStyle w:val="FigureTitle"/>
        <w:spacing w:after="360"/>
      </w:pPr>
      <w:bookmarkStart w:id="47" w:name="_Toc75789264"/>
      <w:r w:rsidRPr="00FD350E">
        <w:t xml:space="preserve">Figure </w:t>
      </w:r>
      <w:r>
        <w:t>4-</w:t>
      </w:r>
      <w:r w:rsidR="003A31A7">
        <w:t>6</w:t>
      </w:r>
      <w:r w:rsidRPr="00FD350E">
        <w:t xml:space="preserve">. </w:t>
      </w:r>
      <w:r>
        <w:t>Lunar Outpost Total VOC Pollution Rose</w:t>
      </w:r>
      <w:bookmarkEnd w:id="47"/>
    </w:p>
    <w:p w14:paraId="019E6860" w14:textId="35CE1614" w:rsidR="00A90AB3" w:rsidRPr="004952ED" w:rsidRDefault="00A90AB3" w:rsidP="000A272D">
      <w:pPr>
        <w:ind w:firstLine="720"/>
        <w:sectPr w:rsidR="00A90AB3" w:rsidRPr="004952ED" w:rsidSect="00C2087C">
          <w:headerReference w:type="default" r:id="rId37"/>
          <w:footerReference w:type="default" r:id="rId38"/>
          <w:pgSz w:w="12240" w:h="15840"/>
          <w:pgMar w:top="720" w:right="1008" w:bottom="1008" w:left="1008" w:header="720" w:footer="720" w:gutter="0"/>
          <w:pgNumType w:chapStyle="1"/>
          <w:cols w:space="720"/>
          <w:docGrid w:linePitch="360"/>
        </w:sectPr>
      </w:pPr>
      <w:r>
        <w:t xml:space="preserve">The </w:t>
      </w:r>
      <w:r w:rsidR="000E4167">
        <w:t xml:space="preserve">VOC </w:t>
      </w:r>
      <w:r>
        <w:t>pollution rose</w:t>
      </w:r>
      <w:r w:rsidR="000E4167">
        <w:t xml:space="preserve"> pattern is similar to the methane pollution roses, but larger concentrations are coming from the east to east-southeast.</w:t>
      </w:r>
    </w:p>
    <w:bookmarkStart w:id="48" w:name="_Toc75789405"/>
    <w:p w14:paraId="791A47DC" w14:textId="4D59A7C0" w:rsidR="00FB6B35" w:rsidRPr="00FB776E" w:rsidRDefault="00FB6B35" w:rsidP="008B6C2D">
      <w:pPr>
        <w:pStyle w:val="Heading1"/>
        <w:tabs>
          <w:tab w:val="clear" w:pos="162"/>
          <w:tab w:val="num" w:pos="720"/>
        </w:tabs>
        <w:ind w:left="720" w:hanging="720"/>
      </w:pPr>
      <w:r>
        <w:rPr>
          <w:noProof/>
        </w:rPr>
        <w:lastRenderedPageBreak/>
        <mc:AlternateContent>
          <mc:Choice Requires="wps">
            <w:drawing>
              <wp:anchor distT="0" distB="0" distL="114300" distR="114300" simplePos="0" relativeHeight="251682304" behindDoc="1" locked="0" layoutInCell="1" allowOverlap="1" wp14:anchorId="408DAC5F" wp14:editId="22DC0DB3">
                <wp:simplePos x="0" y="0"/>
                <wp:positionH relativeFrom="margin">
                  <wp:align>left</wp:align>
                </wp:positionH>
                <wp:positionV relativeFrom="paragraph">
                  <wp:posOffset>432435</wp:posOffset>
                </wp:positionV>
                <wp:extent cx="6473952" cy="393192"/>
                <wp:effectExtent l="0" t="0" r="22225" b="26035"/>
                <wp:wrapTight wrapText="bothSides">
                  <wp:wrapPolygon edited="0">
                    <wp:start x="0" y="0"/>
                    <wp:lineTo x="0" y="21984"/>
                    <wp:lineTo x="21611" y="21984"/>
                    <wp:lineTo x="21611"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952" cy="393192"/>
                        </a:xfrm>
                        <a:prstGeom prst="rect">
                          <a:avLst/>
                        </a:prstGeom>
                        <a:solidFill>
                          <a:srgbClr val="FFFFFF"/>
                        </a:solidFill>
                        <a:ln w="9525">
                          <a:solidFill>
                            <a:srgbClr val="000000"/>
                          </a:solidFill>
                          <a:miter lim="800000"/>
                          <a:headEnd/>
                          <a:tailEnd/>
                        </a:ln>
                      </wps:spPr>
                      <wps:txbx>
                        <w:txbxContent>
                          <w:p w14:paraId="5806D4C5" w14:textId="778BB6E5" w:rsidR="00B121E9" w:rsidRPr="00943C57" w:rsidRDefault="00B121E9" w:rsidP="00FB6B35">
                            <w:pPr>
                              <w:spacing w:after="0" w:line="240" w:lineRule="auto"/>
                              <w:rPr>
                                <w:bCs/>
                                <w:i/>
                              </w:rPr>
                            </w:pPr>
                            <w:r w:rsidRPr="000E5441">
                              <w:rPr>
                                <w:bCs/>
                                <w:i/>
                              </w:rPr>
                              <w:t>Th</w:t>
                            </w:r>
                            <w:r>
                              <w:rPr>
                                <w:bCs/>
                                <w:i/>
                              </w:rPr>
                              <w:t>is section summarizes the observations of this</w:t>
                            </w:r>
                            <w:r w:rsidR="0077144B">
                              <w:rPr>
                                <w:bCs/>
                                <w:i/>
                              </w:rPr>
                              <w:t xml:space="preserve"> study</w:t>
                            </w:r>
                            <w:r>
                              <w:rPr>
                                <w:bCs/>
                                <w:i/>
                              </w:rPr>
                              <w:t>.</w:t>
                            </w:r>
                          </w:p>
                          <w:p w14:paraId="191D7DDC" w14:textId="77777777" w:rsidR="00B121E9" w:rsidRPr="00943C57" w:rsidRDefault="00B121E9" w:rsidP="00FB6B35">
                            <w:pPr>
                              <w:spacing w:after="0" w:line="240" w:lineRule="auto"/>
                              <w:rPr>
                                <w:bCs/>
                                <w:i/>
                              </w:rPr>
                            </w:pPr>
                          </w:p>
                        </w:txbxContent>
                      </wps:txbx>
                      <wps:bodyPr rot="0" vert="horz" wrap="square" lIns="182880" tIns="91440" rIns="18288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DAC5F" id="_x0000_s1030" type="#_x0000_t202" style="position:absolute;left:0;text-align:left;margin-left:0;margin-top:34.05pt;width:509.75pt;height:30.9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">
                <v:textbox inset="14.4pt,7.2pt,14.4pt,7.2pt">
                  <w:txbxContent>
                    <w:p w14:paraId="5806D4C5" w14:textId="778BB6E5" w:rsidR="00B121E9" w:rsidRPr="00943C57" w:rsidRDefault="00B121E9" w:rsidP="00FB6B35">
                      <w:pPr>
                        <w:spacing w:after="0" w:line="240" w:lineRule="auto"/>
                        <w:rPr>
                          <w:bCs/>
                          <w:i/>
                        </w:rPr>
                      </w:pPr>
                      <w:r w:rsidRPr="000E5441">
                        <w:rPr>
                          <w:bCs/>
                          <w:i/>
                        </w:rPr>
                        <w:t>Th</w:t>
                      </w:r>
                      <w:r>
                        <w:rPr>
                          <w:bCs/>
                          <w:i/>
                        </w:rPr>
                        <w:t>is section summarizes the observations of this</w:t>
                      </w:r>
                      <w:r w:rsidR="0077144B">
                        <w:rPr>
                          <w:bCs/>
                          <w:i/>
                        </w:rPr>
                        <w:t xml:space="preserve"> study</w:t>
                      </w:r>
                      <w:r>
                        <w:rPr>
                          <w:bCs/>
                          <w:i/>
                        </w:rPr>
                        <w:t>.</w:t>
                      </w:r>
                    </w:p>
                    <w:p w14:paraId="191D7DDC" w14:textId="77777777" w:rsidR="00B121E9" w:rsidRPr="00943C57" w:rsidRDefault="00B121E9" w:rsidP="00FB6B35">
                      <w:pPr>
                        <w:spacing w:after="0" w:line="240" w:lineRule="auto"/>
                        <w:rPr>
                          <w:bCs/>
                          <w:i/>
                        </w:rPr>
                      </w:pPr>
                    </w:p>
                  </w:txbxContent>
                </v:textbox>
                <w10:wrap type="tight" anchorx="margin"/>
              </v:shape>
            </w:pict>
          </mc:Fallback>
        </mc:AlternateContent>
      </w:r>
      <w:r w:rsidR="00C566DD">
        <w:t>Observations</w:t>
      </w:r>
      <w:bookmarkEnd w:id="48"/>
    </w:p>
    <w:p w14:paraId="4114F5DC" w14:textId="7429604E" w:rsidR="004E7995" w:rsidRDefault="000A272D" w:rsidP="005E65A2">
      <w:pPr>
        <w:pStyle w:val="ReportBodyText"/>
      </w:pPr>
      <w:r>
        <w:t xml:space="preserve">During this study, several observations and lessons learned were gleaned. </w:t>
      </w:r>
      <w:r w:rsidR="004E7995">
        <w:t>E</w:t>
      </w:r>
      <w:r w:rsidR="007D64FB">
        <w:t xml:space="preserve">ach observation is placed </w:t>
      </w:r>
      <w:r w:rsidR="004E7995">
        <w:t xml:space="preserve">under general groupings for </w:t>
      </w:r>
      <w:r w:rsidR="0089172A">
        <w:t>organization</w:t>
      </w:r>
      <w:r w:rsidR="004E7995">
        <w:t>.</w:t>
      </w:r>
    </w:p>
    <w:p w14:paraId="37BAD6E7" w14:textId="219D612A" w:rsidR="002D14CD" w:rsidRDefault="003C3B53" w:rsidP="0037411A">
      <w:pPr>
        <w:pStyle w:val="Heading2"/>
        <w:spacing w:after="120"/>
      </w:pPr>
      <w:bookmarkStart w:id="49" w:name="_Toc75789406"/>
      <w:r>
        <w:t>Methane and Total VOC Sensors</w:t>
      </w:r>
      <w:bookmarkEnd w:id="49"/>
    </w:p>
    <w:p w14:paraId="61234FA5" w14:textId="1CB41E4D" w:rsidR="002D14CD" w:rsidRPr="001423C1" w:rsidRDefault="002D14CD" w:rsidP="005E65A2">
      <w:pPr>
        <w:pStyle w:val="ReportBullet"/>
        <w:rPr>
          <w:b/>
          <w:bCs/>
        </w:rPr>
      </w:pPr>
      <w:r w:rsidRPr="0037411A">
        <w:rPr>
          <w:b/>
          <w:bCs/>
          <w:u w:val="single"/>
        </w:rPr>
        <w:t>Observation</w:t>
      </w:r>
      <w:r w:rsidRPr="00C10298">
        <w:rPr>
          <w:b/>
          <w:bCs/>
        </w:rPr>
        <w:t xml:space="preserve"> </w:t>
      </w:r>
      <w:r w:rsidR="0011207A" w:rsidRPr="00C10298">
        <w:rPr>
          <w:b/>
          <w:bCs/>
        </w:rPr>
        <w:t>–</w:t>
      </w:r>
      <w:r w:rsidR="00CE6D6A">
        <w:t xml:space="preserve"> M</w:t>
      </w:r>
      <w:r w:rsidR="001423C1" w:rsidRPr="001423C1">
        <w:t>ethane and total VOC sensors w</w:t>
      </w:r>
      <w:r w:rsidR="00CE6D6A">
        <w:t>ere commercially available</w:t>
      </w:r>
      <w:r w:rsidR="001423C1" w:rsidRPr="001423C1">
        <w:t>.</w:t>
      </w:r>
    </w:p>
    <w:p w14:paraId="57A89F09" w14:textId="06844327" w:rsidR="002D14CD" w:rsidRDefault="00BA5DF4" w:rsidP="0080427E">
      <w:pPr>
        <w:pStyle w:val="Reportbullet-Sub-3"/>
        <w:tabs>
          <w:tab w:val="clear" w:pos="1800"/>
          <w:tab w:val="left" w:pos="1440"/>
        </w:tabs>
      </w:pPr>
      <w:r>
        <w:t xml:space="preserve">While over </w:t>
      </w:r>
      <w:r w:rsidR="00D36B12">
        <w:t>6</w:t>
      </w:r>
      <w:r>
        <w:t>0 sensors/sensor units were identified</w:t>
      </w:r>
      <w:r w:rsidR="00BF6E82">
        <w:t xml:space="preserve"> in this </w:t>
      </w:r>
      <w:r w:rsidR="000E4167">
        <w:t>study</w:t>
      </w:r>
      <w:r>
        <w:t>, only 2 were selected</w:t>
      </w:r>
      <w:r w:rsidR="000E4167">
        <w:t xml:space="preserve"> for laboratory testing and field deployment</w:t>
      </w:r>
      <w:r w:rsidR="002D14CD" w:rsidRPr="004E7995">
        <w:t>.</w:t>
      </w:r>
    </w:p>
    <w:p w14:paraId="26400855" w14:textId="32610179" w:rsidR="00D36B12" w:rsidRDefault="00CE6D6A" w:rsidP="0080427E">
      <w:pPr>
        <w:pStyle w:val="Reportbullet-Sub-3"/>
        <w:tabs>
          <w:tab w:val="clear" w:pos="1800"/>
          <w:tab w:val="left" w:pos="1440"/>
        </w:tabs>
      </w:pPr>
      <w:r>
        <w:t xml:space="preserve">Many of the identified sensors did not have </w:t>
      </w:r>
      <w:r w:rsidR="00D36B12">
        <w:t xml:space="preserve">published </w:t>
      </w:r>
      <w:r>
        <w:t>detection ranges applicable to ambient-level conditions.</w:t>
      </w:r>
    </w:p>
    <w:p w14:paraId="4E823E45" w14:textId="45AC5C6D" w:rsidR="000E4167" w:rsidRPr="004E7995" w:rsidRDefault="000E4167" w:rsidP="0080427E">
      <w:pPr>
        <w:pStyle w:val="Reportbullet-Sub-3"/>
        <w:tabs>
          <w:tab w:val="clear" w:pos="1800"/>
          <w:tab w:val="left" w:pos="1440"/>
        </w:tabs>
        <w:spacing w:after="120"/>
      </w:pPr>
      <w:r>
        <w:t>By comparison, ozone, CO, and PM sensors are more readily-available and more easily commoditized from purchase to delivery.</w:t>
      </w:r>
    </w:p>
    <w:p w14:paraId="5D440FD7" w14:textId="49B45C4B" w:rsidR="00C10298" w:rsidRPr="001423C1" w:rsidRDefault="00C10298" w:rsidP="005E65A2">
      <w:pPr>
        <w:pStyle w:val="ReportBullet"/>
        <w:rPr>
          <w:b/>
          <w:bCs/>
        </w:rPr>
      </w:pPr>
      <w:r w:rsidRPr="0037411A">
        <w:rPr>
          <w:b/>
          <w:bCs/>
          <w:u w:val="single"/>
        </w:rPr>
        <w:t>Observation</w:t>
      </w:r>
      <w:r w:rsidRPr="00C10298">
        <w:rPr>
          <w:b/>
          <w:bCs/>
        </w:rPr>
        <w:t xml:space="preserve"> – </w:t>
      </w:r>
      <w:r w:rsidR="001423C1" w:rsidRPr="001423C1">
        <w:t xml:space="preserve">Information for commercially-available sensors </w:t>
      </w:r>
      <w:r w:rsidR="001423C1">
        <w:t>was not always complete and/or accurate.</w:t>
      </w:r>
    </w:p>
    <w:p w14:paraId="4FD245A7" w14:textId="511CE8A4" w:rsidR="003C3B53" w:rsidRPr="001423C1" w:rsidRDefault="0077144B" w:rsidP="005E65A2">
      <w:pPr>
        <w:pStyle w:val="Reportbullet-Sub-3"/>
      </w:pPr>
      <w:r>
        <w:t>Information needed on the technical specification to assess the viability of sensors often required additional research and direct communication with the vendors.</w:t>
      </w:r>
    </w:p>
    <w:p w14:paraId="29DADBFA" w14:textId="03F4065A" w:rsidR="004E7995" w:rsidRDefault="000E4167" w:rsidP="005E65A2">
      <w:pPr>
        <w:pStyle w:val="Reportbullet-Sub-3"/>
      </w:pPr>
      <w:r>
        <w:t>The sensors ranged from build-it-your-own type sensor systems to turn-key systems.</w:t>
      </w:r>
    </w:p>
    <w:p w14:paraId="6820F41A" w14:textId="52A1AEFA" w:rsidR="000E4167" w:rsidRDefault="000E4167" w:rsidP="005E65A2">
      <w:pPr>
        <w:pStyle w:val="Reportbullet-Sub-3"/>
      </w:pPr>
      <w:r>
        <w:t xml:space="preserve">Costing information for certain sensors was not </w:t>
      </w:r>
      <w:r w:rsidR="003A31A7">
        <w:t>consistent and</w:t>
      </w:r>
      <w:r>
        <w:t xml:space="preserve"> was not complete as “add-ons” increased the advertised price.</w:t>
      </w:r>
    </w:p>
    <w:p w14:paraId="5BC38EF6" w14:textId="2DFF3355" w:rsidR="000E4167" w:rsidRPr="001423C1" w:rsidRDefault="000E4167" w:rsidP="005E65A2">
      <w:pPr>
        <w:pStyle w:val="Reportbullet-Sub-3"/>
      </w:pPr>
      <w:r>
        <w:t>Many of the commercially-available sensors often had lead times of 4-6 weeks from purchase to delivery.</w:t>
      </w:r>
    </w:p>
    <w:p w14:paraId="78A02EE0" w14:textId="7A855800" w:rsidR="00415CA3" w:rsidRDefault="003C3B53" w:rsidP="00415CA3">
      <w:pPr>
        <w:pStyle w:val="Heading2"/>
        <w:spacing w:before="360"/>
      </w:pPr>
      <w:bookmarkStart w:id="50" w:name="_Toc75789407"/>
      <w:r>
        <w:t>Laboratory Testing of Sensors</w:t>
      </w:r>
      <w:bookmarkEnd w:id="50"/>
    </w:p>
    <w:p w14:paraId="34333AB1" w14:textId="7789AC67" w:rsidR="00415CA3" w:rsidRPr="001423C1" w:rsidRDefault="00415CA3" w:rsidP="005E65A2">
      <w:pPr>
        <w:pStyle w:val="ReportBullet"/>
        <w:rPr>
          <w:b/>
          <w:bCs/>
        </w:rPr>
      </w:pPr>
      <w:r w:rsidRPr="0037411A">
        <w:rPr>
          <w:b/>
          <w:bCs/>
          <w:u w:val="single"/>
        </w:rPr>
        <w:t>Observation</w:t>
      </w:r>
      <w:r w:rsidRPr="00C10298">
        <w:rPr>
          <w:b/>
          <w:bCs/>
        </w:rPr>
        <w:t xml:space="preserve"> – </w:t>
      </w:r>
      <w:r w:rsidR="001423C1" w:rsidRPr="001423C1">
        <w:t>The Lunar Outpost and Dynament sensors performed wel</w:t>
      </w:r>
      <w:r w:rsidR="001423C1">
        <w:t>l during laboratory testing.</w:t>
      </w:r>
    </w:p>
    <w:p w14:paraId="2C5F60C2" w14:textId="1FB5FC0D" w:rsidR="003C3B53" w:rsidRDefault="005A017D" w:rsidP="005E65A2">
      <w:pPr>
        <w:pStyle w:val="Reportbullet-Sub-3"/>
      </w:pPr>
      <w:r>
        <w:t xml:space="preserve">For both sensors, ERG tested against </w:t>
      </w:r>
      <w:r w:rsidR="004059C3">
        <w:t>known concentrations</w:t>
      </w:r>
      <w:r w:rsidR="004C642F">
        <w:t>, and both sensors responded well in terms o</w:t>
      </w:r>
      <w:r w:rsidR="004059C3">
        <w:t xml:space="preserve">f </w:t>
      </w:r>
      <w:r w:rsidR="004C642F">
        <w:t>responsiveness, magnitude, and duration.</w:t>
      </w:r>
    </w:p>
    <w:p w14:paraId="1619935B" w14:textId="5BD293AF" w:rsidR="004C642F" w:rsidRPr="005E532C" w:rsidRDefault="004C642F" w:rsidP="005E65A2">
      <w:pPr>
        <w:pStyle w:val="Reportbullet-Sub-3"/>
      </w:pPr>
      <w:r>
        <w:t>The Lunar Outpost sensor</w:t>
      </w:r>
      <w:r w:rsidR="00D72ECC">
        <w:t xml:space="preserve"> was tested against an emissions sources, and responded well in terms of responsiveness, magnitude, and duration.</w:t>
      </w:r>
    </w:p>
    <w:p w14:paraId="747B859E" w14:textId="17EE767A" w:rsidR="009F4D52" w:rsidRDefault="003C3B53" w:rsidP="00134333">
      <w:pPr>
        <w:pStyle w:val="Heading2"/>
        <w:spacing w:before="360"/>
      </w:pPr>
      <w:bookmarkStart w:id="51" w:name="_Toc75789408"/>
      <w:r>
        <w:t>Concentration</w:t>
      </w:r>
      <w:r w:rsidR="000C2444">
        <w:t xml:space="preserve"> Data</w:t>
      </w:r>
      <w:bookmarkEnd w:id="51"/>
    </w:p>
    <w:p w14:paraId="71A3ABD2" w14:textId="1BF07A1E" w:rsidR="00133E8E" w:rsidRPr="001423C1" w:rsidRDefault="00133E8E" w:rsidP="005E65A2">
      <w:pPr>
        <w:pStyle w:val="ReportBullet"/>
        <w:rPr>
          <w:b/>
          <w:bCs/>
        </w:rPr>
      </w:pPr>
      <w:r w:rsidRPr="0037411A">
        <w:rPr>
          <w:b/>
          <w:bCs/>
          <w:u w:val="single"/>
        </w:rPr>
        <w:t>Observation</w:t>
      </w:r>
      <w:r w:rsidRPr="00C10298">
        <w:rPr>
          <w:b/>
          <w:bCs/>
        </w:rPr>
        <w:t xml:space="preserve"> – </w:t>
      </w:r>
      <w:r w:rsidR="001423C1" w:rsidRPr="001423C1">
        <w:t>The performances of the Lunar Outpost and Dynament sensors were of mixed results</w:t>
      </w:r>
      <w:r w:rsidR="001773F0">
        <w:t>.</w:t>
      </w:r>
      <w:r w:rsidR="00ED393D" w:rsidRPr="001423C1">
        <w:rPr>
          <w:b/>
          <w:bCs/>
        </w:rPr>
        <w:t xml:space="preserve"> </w:t>
      </w:r>
    </w:p>
    <w:p w14:paraId="69FE353E" w14:textId="595BBBDB" w:rsidR="001423C1" w:rsidRPr="001423C1" w:rsidRDefault="00D72ECC" w:rsidP="005E65A2">
      <w:pPr>
        <w:pStyle w:val="Reportbullet-Sub-3"/>
      </w:pPr>
      <w:r>
        <w:t>Surprisingly, the percent detection rate for the</w:t>
      </w:r>
      <w:r w:rsidR="0017642D">
        <w:t xml:space="preserve"> Lunar Outpost methane sensor was less than 82%. Other detection rates </w:t>
      </w:r>
      <w:r w:rsidR="00F34A48">
        <w:t>were greater than 94%.</w:t>
      </w:r>
    </w:p>
    <w:p w14:paraId="5E9732D7" w14:textId="1CA8D526" w:rsidR="008056B6" w:rsidRDefault="008056B6" w:rsidP="005E65A2">
      <w:pPr>
        <w:pStyle w:val="Reportbullet-Sub-3"/>
      </w:pPr>
      <w:r>
        <w:t>While the methane concentrations for both sensors were not similar in magnitude, they did exhibit similarities in identifying peaks.</w:t>
      </w:r>
    </w:p>
    <w:p w14:paraId="0CE1504A" w14:textId="5A2528B3" w:rsidR="001423C1" w:rsidRDefault="003C3B53" w:rsidP="008056B6">
      <w:pPr>
        <w:pStyle w:val="Reportbullet-Sub-3"/>
        <w:spacing w:after="240"/>
      </w:pPr>
      <w:r w:rsidRPr="001423C1">
        <w:lastRenderedPageBreak/>
        <w:t xml:space="preserve">Our field tests showed that while these sensors are </w:t>
      </w:r>
      <w:r w:rsidR="0077144B">
        <w:t xml:space="preserve">generally </w:t>
      </w:r>
      <w:r w:rsidRPr="001423C1">
        <w:t>good for detecting CH</w:t>
      </w:r>
      <w:r w:rsidRPr="008F0380">
        <w:rPr>
          <w:vertAlign w:val="subscript"/>
        </w:rPr>
        <w:t>4</w:t>
      </w:r>
      <w:r w:rsidRPr="001423C1">
        <w:t xml:space="preserve"> concentrations at source, they are not suitable to capture the lower ambient level of CH</w:t>
      </w:r>
      <w:r w:rsidRPr="008F0380">
        <w:rPr>
          <w:vertAlign w:val="subscript"/>
        </w:rPr>
        <w:t>4</w:t>
      </w:r>
      <w:r w:rsidRPr="001423C1">
        <w:t xml:space="preserve"> concentrations in Uinta Basin. </w:t>
      </w:r>
    </w:p>
    <w:p w14:paraId="4E4B6E7F" w14:textId="7E9EDF77" w:rsidR="00055B4B" w:rsidRPr="0077144B" w:rsidRDefault="00055B4B" w:rsidP="001773F0">
      <w:pPr>
        <w:pStyle w:val="ReportBullet"/>
        <w:rPr>
          <w:b/>
          <w:bCs/>
        </w:rPr>
      </w:pPr>
      <w:r w:rsidRPr="0037411A">
        <w:rPr>
          <w:b/>
          <w:bCs/>
          <w:u w:val="single"/>
        </w:rPr>
        <w:t>Observation</w:t>
      </w:r>
      <w:r w:rsidRPr="00C10298">
        <w:rPr>
          <w:b/>
          <w:bCs/>
        </w:rPr>
        <w:t xml:space="preserve"> – </w:t>
      </w:r>
      <w:r w:rsidR="00F34A48">
        <w:t>Integration of concentration data and wind direction</w:t>
      </w:r>
      <w:r w:rsidR="0077144B">
        <w:t xml:space="preserve"> confirm the presence of oil and gas wells surrounding the Horsepool monitoring station.</w:t>
      </w:r>
    </w:p>
    <w:p w14:paraId="3EDAE4CA" w14:textId="54155A9E" w:rsidR="00055B4B" w:rsidRPr="003A31A7" w:rsidRDefault="008056B6" w:rsidP="008056B6">
      <w:pPr>
        <w:pStyle w:val="ListParagraph"/>
        <w:numPr>
          <w:ilvl w:val="1"/>
          <w:numId w:val="35"/>
        </w:numPr>
        <w:rPr>
          <w:rFonts w:ascii="Times New Roman" w:hAnsi="Times New Roman"/>
          <w:sz w:val="24"/>
          <w:szCs w:val="24"/>
        </w:rPr>
      </w:pPr>
      <w:r>
        <w:rPr>
          <w:rFonts w:ascii="Times New Roman" w:hAnsi="Times New Roman"/>
          <w:bCs/>
          <w:sz w:val="24"/>
          <w:szCs w:val="24"/>
        </w:rPr>
        <w:t>The ubiquit</w:t>
      </w:r>
      <w:r w:rsidR="003A31A7">
        <w:rPr>
          <w:rFonts w:ascii="Times New Roman" w:hAnsi="Times New Roman"/>
          <w:bCs/>
          <w:sz w:val="24"/>
          <w:szCs w:val="24"/>
        </w:rPr>
        <w:t>ou</w:t>
      </w:r>
      <w:r>
        <w:rPr>
          <w:rFonts w:ascii="Times New Roman" w:hAnsi="Times New Roman"/>
          <w:bCs/>
          <w:sz w:val="24"/>
          <w:szCs w:val="24"/>
        </w:rPr>
        <w:t>s</w:t>
      </w:r>
      <w:r w:rsidR="003A31A7">
        <w:rPr>
          <w:rFonts w:ascii="Times New Roman" w:hAnsi="Times New Roman"/>
          <w:bCs/>
          <w:sz w:val="24"/>
          <w:szCs w:val="24"/>
        </w:rPr>
        <w:t xml:space="preserve"> locations</w:t>
      </w:r>
      <w:r>
        <w:rPr>
          <w:rFonts w:ascii="Times New Roman" w:hAnsi="Times New Roman"/>
          <w:bCs/>
          <w:sz w:val="24"/>
          <w:szCs w:val="24"/>
        </w:rPr>
        <w:t xml:space="preserve"> of</w:t>
      </w:r>
      <w:r w:rsidR="003A31A7">
        <w:rPr>
          <w:rFonts w:ascii="Times New Roman" w:hAnsi="Times New Roman"/>
          <w:bCs/>
          <w:sz w:val="24"/>
          <w:szCs w:val="24"/>
        </w:rPr>
        <w:t xml:space="preserve"> oil and gas wells are reflected in the pollution roses.</w:t>
      </w:r>
    </w:p>
    <w:p w14:paraId="52424261" w14:textId="7806CA78" w:rsidR="003A31A7" w:rsidRPr="00C10298" w:rsidRDefault="003A31A7" w:rsidP="008056B6">
      <w:pPr>
        <w:pStyle w:val="ListParagraph"/>
        <w:numPr>
          <w:ilvl w:val="1"/>
          <w:numId w:val="35"/>
        </w:numPr>
        <w:rPr>
          <w:rFonts w:ascii="Times New Roman" w:hAnsi="Times New Roman"/>
          <w:sz w:val="24"/>
          <w:szCs w:val="24"/>
        </w:rPr>
      </w:pPr>
      <w:r>
        <w:rPr>
          <w:rFonts w:ascii="Times New Roman" w:hAnsi="Times New Roman"/>
          <w:bCs/>
          <w:sz w:val="24"/>
          <w:szCs w:val="24"/>
        </w:rPr>
        <w:t>Higher methane and total VOC concentrations were higher in more dense areas of oil and gas wells to the east and east-southeast of the Horsepool monitoring station.</w:t>
      </w:r>
    </w:p>
    <w:p w14:paraId="294EB911" w14:textId="77777777" w:rsidR="00EC7765" w:rsidRDefault="00EC7765">
      <w:pPr>
        <w:autoSpaceDE/>
        <w:autoSpaceDN/>
        <w:adjustRightInd/>
        <w:spacing w:after="0" w:line="240" w:lineRule="auto"/>
        <w:rPr>
          <w:szCs w:val="24"/>
        </w:rPr>
        <w:sectPr w:rsidR="00EC7765" w:rsidSect="006C640D">
          <w:headerReference w:type="default" r:id="rId39"/>
          <w:footerReference w:type="default" r:id="rId40"/>
          <w:pgSz w:w="12240" w:h="15840"/>
          <w:pgMar w:top="720" w:right="1008" w:bottom="1008" w:left="1008" w:header="720" w:footer="720" w:gutter="0"/>
          <w:pgNumType w:start="1" w:chapStyle="1"/>
          <w:cols w:space="720"/>
          <w:docGrid w:linePitch="360"/>
        </w:sectPr>
      </w:pPr>
    </w:p>
    <w:p w14:paraId="222BDA8E" w14:textId="6B7F8887" w:rsidR="003C3B53" w:rsidRPr="00FB776E" w:rsidRDefault="0041716D" w:rsidP="003C3B53">
      <w:pPr>
        <w:pStyle w:val="Heading1"/>
        <w:tabs>
          <w:tab w:val="clear" w:pos="162"/>
          <w:tab w:val="num" w:pos="720"/>
        </w:tabs>
        <w:ind w:left="720" w:hanging="720"/>
      </w:pPr>
      <w:bookmarkStart w:id="52" w:name="_Toc75789409"/>
      <w:r>
        <w:lastRenderedPageBreak/>
        <w:t>Literature Search Results</w:t>
      </w:r>
      <w:bookmarkEnd w:id="52"/>
    </w:p>
    <w:tbl>
      <w:tblPr>
        <w:tblW w:w="10065" w:type="dxa"/>
        <w:tblLook w:val="04A0" w:firstRow="1" w:lastRow="0" w:firstColumn="1" w:lastColumn="0" w:noHBand="0" w:noVBand="1"/>
      </w:tblPr>
      <w:tblGrid>
        <w:gridCol w:w="10065"/>
      </w:tblGrid>
      <w:tr w:rsidR="001A0344" w:rsidRPr="001A0344" w14:paraId="59EC34EE" w14:textId="77777777" w:rsidTr="00CF5A4A">
        <w:trPr>
          <w:trHeight w:val="870"/>
        </w:trPr>
        <w:tc>
          <w:tcPr>
            <w:tcW w:w="10065" w:type="dxa"/>
            <w:tcBorders>
              <w:top w:val="nil"/>
              <w:left w:val="nil"/>
              <w:bottom w:val="nil"/>
              <w:right w:val="nil"/>
            </w:tcBorders>
            <w:shd w:val="clear" w:color="auto" w:fill="auto"/>
            <w:hideMark/>
          </w:tcPr>
          <w:p w14:paraId="74C58E2C" w14:textId="62152005"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Akamatsu, T. I. T., Tsuruta, A., &amp; Shin, W. (2017). Selective Detection of Target Volatile Organic Compounds in Contaminated Humid Air Using a Sensor Array with Principal Component Analysis. </w:t>
            </w:r>
            <w:r w:rsidRPr="001A0344">
              <w:rPr>
                <w:rFonts w:ascii="Times New Roman" w:eastAsia="Times New Roman" w:hAnsi="Times New Roman"/>
                <w:i/>
                <w:iCs/>
                <w:sz w:val="24"/>
                <w:szCs w:val="24"/>
              </w:rPr>
              <w:t>Sensors (Basel), 17</w:t>
            </w:r>
            <w:r w:rsidRPr="001A0344">
              <w:rPr>
                <w:rFonts w:ascii="Times New Roman" w:eastAsia="Times New Roman" w:hAnsi="Times New Roman"/>
                <w:sz w:val="24"/>
                <w:szCs w:val="24"/>
              </w:rPr>
              <w:t>(7). doi:10.3390/s17071662</w:t>
            </w:r>
            <w:r w:rsidR="0080427E">
              <w:rPr>
                <w:rFonts w:ascii="Times New Roman" w:eastAsia="Times New Roman" w:hAnsi="Times New Roman"/>
                <w:sz w:val="24"/>
                <w:szCs w:val="24"/>
              </w:rPr>
              <w:t>.</w:t>
            </w:r>
          </w:p>
        </w:tc>
      </w:tr>
      <w:tr w:rsidR="001A0344" w:rsidRPr="001A0344" w14:paraId="048A3EAE" w14:textId="77777777" w:rsidTr="00CF5A4A">
        <w:trPr>
          <w:trHeight w:val="580"/>
        </w:trPr>
        <w:tc>
          <w:tcPr>
            <w:tcW w:w="10065" w:type="dxa"/>
            <w:tcBorders>
              <w:top w:val="nil"/>
              <w:left w:val="nil"/>
              <w:bottom w:val="nil"/>
              <w:right w:val="nil"/>
            </w:tcBorders>
            <w:shd w:val="clear" w:color="auto" w:fill="auto"/>
            <w:hideMark/>
          </w:tcPr>
          <w:p w14:paraId="78F25A97" w14:textId="0E0E204B" w:rsidR="001A0344" w:rsidRPr="001A0344" w:rsidRDefault="001A0344" w:rsidP="0080427E">
            <w:pPr>
              <w:pStyle w:val="ListParagraph"/>
              <w:numPr>
                <w:ilvl w:val="0"/>
                <w:numId w:val="42"/>
              </w:numPr>
              <w:spacing w:after="0" w:line="240" w:lineRule="auto"/>
              <w:ind w:left="360"/>
              <w:rPr>
                <w:rFonts w:eastAsia="Times New Roman"/>
                <w:szCs w:val="24"/>
              </w:rPr>
            </w:pPr>
            <w:r w:rsidRPr="001A0344">
              <w:rPr>
                <w:rFonts w:ascii="Times New Roman" w:eastAsia="Times New Roman" w:hAnsi="Times New Roman"/>
                <w:sz w:val="24"/>
                <w:szCs w:val="24"/>
              </w:rPr>
              <w:t xml:space="preserve">Aleixandre, Manuel and M Gerboles., (2012) Review of Small Commercial Sensors for Indicative Monitoring of Ambient Gas., Chemical Engineering Transactions, 30: 1-7. </w:t>
            </w:r>
          </w:p>
        </w:tc>
      </w:tr>
      <w:tr w:rsidR="001A0344" w:rsidRPr="001A0344" w14:paraId="1E253444" w14:textId="77777777" w:rsidTr="00CF5A4A">
        <w:trPr>
          <w:trHeight w:val="580"/>
        </w:trPr>
        <w:tc>
          <w:tcPr>
            <w:tcW w:w="10065" w:type="dxa"/>
            <w:tcBorders>
              <w:top w:val="nil"/>
              <w:left w:val="nil"/>
              <w:bottom w:val="nil"/>
              <w:right w:val="nil"/>
            </w:tcBorders>
            <w:shd w:val="clear" w:color="auto" w:fill="auto"/>
            <w:hideMark/>
          </w:tcPr>
          <w:p w14:paraId="46935B5F" w14:textId="5F7A4B90"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Alquaity, A. B. S., Al-Saif, B., &amp; Farooq, A. (2018). A widely-tunable and sensitive optical sensor for multi-species detection in the mid-IR. </w:t>
            </w:r>
            <w:r w:rsidRPr="001A0344">
              <w:rPr>
                <w:rFonts w:ascii="Times New Roman" w:eastAsia="Times New Roman" w:hAnsi="Times New Roman"/>
                <w:i/>
                <w:iCs/>
                <w:sz w:val="24"/>
                <w:szCs w:val="24"/>
              </w:rPr>
              <w:t>Measurement Science and Technology, 29</w:t>
            </w:r>
            <w:r w:rsidRPr="001A0344">
              <w:rPr>
                <w:rFonts w:ascii="Times New Roman" w:eastAsia="Times New Roman" w:hAnsi="Times New Roman"/>
                <w:sz w:val="24"/>
                <w:szCs w:val="24"/>
              </w:rPr>
              <w:t>(1), 9. doi:10.1088/1361-6501/aa912b</w:t>
            </w:r>
            <w:r w:rsidR="0080427E">
              <w:rPr>
                <w:rFonts w:ascii="Times New Roman" w:eastAsia="Times New Roman" w:hAnsi="Times New Roman"/>
                <w:sz w:val="24"/>
                <w:szCs w:val="24"/>
              </w:rPr>
              <w:t>.</w:t>
            </w:r>
          </w:p>
        </w:tc>
      </w:tr>
      <w:tr w:rsidR="001A0344" w:rsidRPr="001A0344" w14:paraId="4674A2C8" w14:textId="77777777" w:rsidTr="00CF5A4A">
        <w:trPr>
          <w:trHeight w:val="870"/>
        </w:trPr>
        <w:tc>
          <w:tcPr>
            <w:tcW w:w="10065" w:type="dxa"/>
            <w:tcBorders>
              <w:top w:val="nil"/>
              <w:left w:val="nil"/>
              <w:bottom w:val="nil"/>
              <w:right w:val="nil"/>
            </w:tcBorders>
            <w:shd w:val="clear" w:color="auto" w:fill="auto"/>
            <w:hideMark/>
          </w:tcPr>
          <w:p w14:paraId="1452C5A2" w14:textId="71B1B4CB"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Andersson, M., Bastuck, M., Huotari, J., Spetz, A. L., Lappalainen, J., Schütze, A., &amp; Puglisi, D. (2016). SiC-FET Sensors for Selective and Quantitative Detection of VOCs Down to Ppb Level. </w:t>
            </w:r>
            <w:r w:rsidRPr="001A0344">
              <w:rPr>
                <w:rFonts w:ascii="Times New Roman" w:eastAsia="Times New Roman" w:hAnsi="Times New Roman"/>
                <w:i/>
                <w:iCs/>
                <w:sz w:val="24"/>
                <w:szCs w:val="24"/>
              </w:rPr>
              <w:t>Procedia Engineering, 168</w:t>
            </w:r>
            <w:r w:rsidRPr="001A0344">
              <w:rPr>
                <w:rFonts w:ascii="Times New Roman" w:eastAsia="Times New Roman" w:hAnsi="Times New Roman"/>
                <w:sz w:val="24"/>
                <w:szCs w:val="24"/>
              </w:rPr>
              <w:t>, 216-220. doi:https://doi.org/10.1016/j.proeng.2016.11.165</w:t>
            </w:r>
            <w:r w:rsidR="0080427E">
              <w:rPr>
                <w:rFonts w:ascii="Times New Roman" w:eastAsia="Times New Roman" w:hAnsi="Times New Roman"/>
                <w:sz w:val="24"/>
                <w:szCs w:val="24"/>
              </w:rPr>
              <w:t>.</w:t>
            </w:r>
          </w:p>
        </w:tc>
      </w:tr>
      <w:tr w:rsidR="001A0344" w:rsidRPr="001A0344" w14:paraId="1DF66D9B" w14:textId="77777777" w:rsidTr="00CF5A4A">
        <w:trPr>
          <w:trHeight w:val="580"/>
        </w:trPr>
        <w:tc>
          <w:tcPr>
            <w:tcW w:w="10065" w:type="dxa"/>
            <w:tcBorders>
              <w:top w:val="nil"/>
              <w:left w:val="nil"/>
              <w:bottom w:val="nil"/>
              <w:right w:val="nil"/>
            </w:tcBorders>
            <w:shd w:val="clear" w:color="auto" w:fill="auto"/>
            <w:hideMark/>
          </w:tcPr>
          <w:p w14:paraId="03959EB6" w14:textId="77777777"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Arroyo, P., Herrero, J. L., Suárez, J. I., &amp; Lozano, J. (2019). Wireless Sensor Network Combined with Cloud Computing for Air Quality Monitoring. </w:t>
            </w:r>
            <w:r w:rsidRPr="001A0344">
              <w:rPr>
                <w:rFonts w:ascii="Times New Roman" w:eastAsia="Times New Roman" w:hAnsi="Times New Roman"/>
                <w:i/>
                <w:iCs/>
                <w:sz w:val="24"/>
                <w:szCs w:val="24"/>
              </w:rPr>
              <w:t>Sensors, 19</w:t>
            </w:r>
            <w:r w:rsidRPr="001A0344">
              <w:rPr>
                <w:rFonts w:ascii="Times New Roman" w:eastAsia="Times New Roman" w:hAnsi="Times New Roman"/>
                <w:sz w:val="24"/>
                <w:szCs w:val="24"/>
              </w:rPr>
              <w:t>(3), 691.</w:t>
            </w:r>
          </w:p>
        </w:tc>
      </w:tr>
      <w:tr w:rsidR="001A0344" w:rsidRPr="001A0344" w14:paraId="18B02CC6" w14:textId="77777777" w:rsidTr="00CF5A4A">
        <w:trPr>
          <w:trHeight w:val="850"/>
        </w:trPr>
        <w:tc>
          <w:tcPr>
            <w:tcW w:w="10065" w:type="dxa"/>
            <w:tcBorders>
              <w:top w:val="nil"/>
              <w:left w:val="nil"/>
              <w:bottom w:val="nil"/>
              <w:right w:val="nil"/>
            </w:tcBorders>
            <w:shd w:val="clear" w:color="auto" w:fill="auto"/>
            <w:hideMark/>
          </w:tcPr>
          <w:p w14:paraId="11D7A3B6" w14:textId="77777777"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Axen, Hanna. (2016) "Methane Flux Measurements with low-cost solid state sensors in Kobbefjord, West Greenland, Master degree thesis, Dept of Physical Geography and Ecosystem Science, Lund University, Sweden, 2016.</w:t>
            </w:r>
          </w:p>
        </w:tc>
      </w:tr>
      <w:tr w:rsidR="001A0344" w:rsidRPr="001A0344" w14:paraId="0D6BD3CC" w14:textId="77777777" w:rsidTr="00CF5A4A">
        <w:trPr>
          <w:trHeight w:val="580"/>
        </w:trPr>
        <w:tc>
          <w:tcPr>
            <w:tcW w:w="10065" w:type="dxa"/>
            <w:tcBorders>
              <w:top w:val="nil"/>
              <w:left w:val="nil"/>
              <w:bottom w:val="nil"/>
              <w:right w:val="nil"/>
            </w:tcBorders>
            <w:shd w:val="clear" w:color="auto" w:fill="auto"/>
            <w:hideMark/>
          </w:tcPr>
          <w:p w14:paraId="39B26F7D" w14:textId="4971B5A6"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Azzouz, A. (2019). Advances in colorimetric and optical sensing for gaseous volatile organic compounds. In TrAC Trends in Analytical Chemistry, 118, 502-516,https://doi.org/10.1016/j.trac.2019.06.017</w:t>
            </w:r>
            <w:r w:rsidR="0080427E">
              <w:rPr>
                <w:rFonts w:ascii="Times New Roman" w:eastAsia="Times New Roman" w:hAnsi="Times New Roman"/>
                <w:sz w:val="24"/>
                <w:szCs w:val="24"/>
              </w:rPr>
              <w:t>.</w:t>
            </w:r>
          </w:p>
        </w:tc>
      </w:tr>
      <w:tr w:rsidR="001A0344" w:rsidRPr="001A0344" w14:paraId="78AE3AF8" w14:textId="77777777" w:rsidTr="00CF5A4A">
        <w:trPr>
          <w:trHeight w:val="580"/>
        </w:trPr>
        <w:tc>
          <w:tcPr>
            <w:tcW w:w="10065" w:type="dxa"/>
            <w:tcBorders>
              <w:top w:val="nil"/>
              <w:left w:val="nil"/>
              <w:bottom w:val="nil"/>
              <w:right w:val="nil"/>
            </w:tcBorders>
            <w:shd w:val="clear" w:color="auto" w:fill="auto"/>
            <w:hideMark/>
          </w:tcPr>
          <w:p w14:paraId="7CA8F439" w14:textId="2A527C58"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Cai, Tiodon, Guangzhen Gao and Minrui Wang., (2016) Simultaneous detection of atmospheric Ch4 and CO using a single tunable multi-mode diode laser at 2.33 um., Optics Express 859</w:t>
            </w:r>
            <w:r w:rsidR="0080427E">
              <w:rPr>
                <w:rFonts w:ascii="Times New Roman" w:eastAsia="Times New Roman" w:hAnsi="Times New Roman"/>
                <w:sz w:val="24"/>
                <w:szCs w:val="24"/>
              </w:rPr>
              <w:t>.</w:t>
            </w:r>
          </w:p>
        </w:tc>
      </w:tr>
      <w:tr w:rsidR="001A0344" w:rsidRPr="001A0344" w14:paraId="1658FF4A" w14:textId="77777777" w:rsidTr="00CF5A4A">
        <w:trPr>
          <w:trHeight w:val="870"/>
        </w:trPr>
        <w:tc>
          <w:tcPr>
            <w:tcW w:w="10065" w:type="dxa"/>
            <w:tcBorders>
              <w:top w:val="nil"/>
              <w:left w:val="nil"/>
              <w:bottom w:val="nil"/>
              <w:right w:val="nil"/>
            </w:tcBorders>
            <w:shd w:val="clear" w:color="auto" w:fill="auto"/>
            <w:hideMark/>
          </w:tcPr>
          <w:p w14:paraId="4F193D7F" w14:textId="39790A0B"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Cheng, S., Wang, G., Lang, J., Wen, W., Wang, X., &amp; Yao, S. (2016). Characterization of volatile organic compounds from different cooking emissions. </w:t>
            </w:r>
            <w:r w:rsidRPr="001A0344">
              <w:rPr>
                <w:rFonts w:ascii="Times New Roman" w:eastAsia="Times New Roman" w:hAnsi="Times New Roman"/>
                <w:i/>
                <w:iCs/>
                <w:sz w:val="24"/>
                <w:szCs w:val="24"/>
              </w:rPr>
              <w:t>Atmospheric Environment, 145</w:t>
            </w:r>
            <w:r w:rsidRPr="001A0344">
              <w:rPr>
                <w:rFonts w:ascii="Times New Roman" w:eastAsia="Times New Roman" w:hAnsi="Times New Roman"/>
                <w:sz w:val="24"/>
                <w:szCs w:val="24"/>
              </w:rPr>
              <w:t>, 299-307. doi:https://doi.org/10.1016/j.atmosenv.2016.09.037</w:t>
            </w:r>
            <w:r w:rsidR="0080427E">
              <w:rPr>
                <w:rFonts w:ascii="Times New Roman" w:eastAsia="Times New Roman" w:hAnsi="Times New Roman"/>
                <w:sz w:val="24"/>
                <w:szCs w:val="24"/>
              </w:rPr>
              <w:t>.</w:t>
            </w:r>
          </w:p>
        </w:tc>
      </w:tr>
      <w:tr w:rsidR="001A0344" w:rsidRPr="001A0344" w14:paraId="7E763637" w14:textId="77777777" w:rsidTr="00CF5A4A">
        <w:trPr>
          <w:trHeight w:val="580"/>
        </w:trPr>
        <w:tc>
          <w:tcPr>
            <w:tcW w:w="10065" w:type="dxa"/>
            <w:tcBorders>
              <w:top w:val="nil"/>
              <w:left w:val="nil"/>
              <w:bottom w:val="nil"/>
              <w:right w:val="nil"/>
            </w:tcBorders>
            <w:shd w:val="clear" w:color="auto" w:fill="auto"/>
            <w:hideMark/>
          </w:tcPr>
          <w:p w14:paraId="6F467EAA" w14:textId="77777777"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Cho, S.-Y., Koh, H.-J., Yoo, H.-W., Kim, J.-S., &amp; Jung, H.-T. (2017). Tunable volatile-organic-compound sensor by using Au nanoparticle incorporation on MoS2. </w:t>
            </w:r>
            <w:r w:rsidRPr="001A0344">
              <w:rPr>
                <w:rFonts w:ascii="Times New Roman" w:eastAsia="Times New Roman" w:hAnsi="Times New Roman"/>
                <w:i/>
                <w:iCs/>
                <w:sz w:val="24"/>
                <w:szCs w:val="24"/>
              </w:rPr>
              <w:t>ACS sensors, 2</w:t>
            </w:r>
            <w:r w:rsidRPr="001A0344">
              <w:rPr>
                <w:rFonts w:ascii="Times New Roman" w:eastAsia="Times New Roman" w:hAnsi="Times New Roman"/>
                <w:sz w:val="24"/>
                <w:szCs w:val="24"/>
              </w:rPr>
              <w:t>(1), 183-189.</w:t>
            </w:r>
          </w:p>
        </w:tc>
      </w:tr>
      <w:tr w:rsidR="001A0344" w:rsidRPr="001A0344" w14:paraId="74B07D2E" w14:textId="77777777" w:rsidTr="00CF5A4A">
        <w:trPr>
          <w:trHeight w:val="864"/>
        </w:trPr>
        <w:tc>
          <w:tcPr>
            <w:tcW w:w="10065" w:type="dxa"/>
            <w:tcBorders>
              <w:top w:val="nil"/>
              <w:left w:val="nil"/>
              <w:bottom w:val="nil"/>
              <w:right w:val="nil"/>
            </w:tcBorders>
            <w:shd w:val="clear" w:color="auto" w:fill="auto"/>
            <w:hideMark/>
          </w:tcPr>
          <w:p w14:paraId="180AE2EE" w14:textId="73832C2C"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Collier-Oxandale, A. M. Thorson, J., et. al., Mechanical Engineering, U. o. C., Boulder, CO80309, USA. (2019). Understanding the ability of low-cost MOx sensors to quantify ambient VOCs. </w:t>
            </w:r>
            <w:r w:rsidRPr="001A0344">
              <w:rPr>
                <w:rFonts w:ascii="Times New Roman" w:eastAsia="Times New Roman" w:hAnsi="Times New Roman"/>
                <w:i/>
                <w:iCs/>
                <w:sz w:val="24"/>
                <w:szCs w:val="24"/>
              </w:rPr>
              <w:t>Atmospheric Measurement Techniques, 12</w:t>
            </w:r>
            <w:r w:rsidRPr="001A0344">
              <w:rPr>
                <w:rFonts w:ascii="Times New Roman" w:eastAsia="Times New Roman" w:hAnsi="Times New Roman"/>
                <w:sz w:val="24"/>
                <w:szCs w:val="24"/>
              </w:rPr>
              <w:t>(3), 1441-1460. doi:https://doi.org/10.5194/amt-12-1441-2019</w:t>
            </w:r>
            <w:r w:rsidR="0080427E">
              <w:rPr>
                <w:rFonts w:ascii="Times New Roman" w:eastAsia="Times New Roman" w:hAnsi="Times New Roman"/>
                <w:sz w:val="24"/>
                <w:szCs w:val="24"/>
              </w:rPr>
              <w:t>.</w:t>
            </w:r>
          </w:p>
        </w:tc>
      </w:tr>
      <w:tr w:rsidR="001A0344" w:rsidRPr="001A0344" w14:paraId="103FDCA9" w14:textId="77777777" w:rsidTr="00CF5A4A">
        <w:trPr>
          <w:trHeight w:val="864"/>
        </w:trPr>
        <w:tc>
          <w:tcPr>
            <w:tcW w:w="10065" w:type="dxa"/>
            <w:tcBorders>
              <w:top w:val="nil"/>
              <w:left w:val="nil"/>
              <w:bottom w:val="nil"/>
              <w:right w:val="nil"/>
            </w:tcBorders>
            <w:shd w:val="clear" w:color="auto" w:fill="auto"/>
            <w:hideMark/>
          </w:tcPr>
          <w:p w14:paraId="31BF3ACF" w14:textId="0A428E92"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Collier-Oxandale, A., Casey, J. G., Piedrahita, R., Ortega, J., Halliday, H., Johnston, J., &amp; Hannigan, M. P. (2018). Assessing a low-cost methane sensor quantification system for use in complex rural and urban environments. </w:t>
            </w:r>
            <w:r w:rsidRPr="001A0344">
              <w:rPr>
                <w:rFonts w:ascii="Times New Roman" w:eastAsia="Times New Roman" w:hAnsi="Times New Roman"/>
                <w:i/>
                <w:iCs/>
                <w:sz w:val="24"/>
                <w:szCs w:val="24"/>
              </w:rPr>
              <w:t>Atmospheric Measurement Techniques, 11</w:t>
            </w:r>
            <w:r w:rsidRPr="001A0344">
              <w:rPr>
                <w:rFonts w:ascii="Times New Roman" w:eastAsia="Times New Roman" w:hAnsi="Times New Roman"/>
                <w:sz w:val="24"/>
                <w:szCs w:val="24"/>
              </w:rPr>
              <w:t>(6), 3569-3594. doi:10.5194/amt-11-3569-2018</w:t>
            </w:r>
            <w:r w:rsidR="0080427E">
              <w:rPr>
                <w:rFonts w:ascii="Times New Roman" w:eastAsia="Times New Roman" w:hAnsi="Times New Roman"/>
                <w:sz w:val="24"/>
                <w:szCs w:val="24"/>
              </w:rPr>
              <w:t>.</w:t>
            </w:r>
          </w:p>
        </w:tc>
      </w:tr>
      <w:tr w:rsidR="001A0344" w:rsidRPr="001A0344" w14:paraId="2AA2AD77" w14:textId="77777777" w:rsidTr="0080427E">
        <w:trPr>
          <w:trHeight w:val="783"/>
        </w:trPr>
        <w:tc>
          <w:tcPr>
            <w:tcW w:w="10065" w:type="dxa"/>
            <w:tcBorders>
              <w:top w:val="nil"/>
              <w:left w:val="nil"/>
              <w:bottom w:val="nil"/>
              <w:right w:val="nil"/>
            </w:tcBorders>
            <w:shd w:val="clear" w:color="auto" w:fill="auto"/>
            <w:hideMark/>
          </w:tcPr>
          <w:p w14:paraId="7D01017A" w14:textId="366430CF"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Embiale, A., Zewge, F., Chandravanshi, B.S. </w:t>
            </w:r>
            <w:r w:rsidRPr="001A0344">
              <w:rPr>
                <w:rFonts w:ascii="Times New Roman" w:eastAsia="Times New Roman" w:hAnsi="Times New Roman"/>
                <w:i/>
                <w:iCs/>
                <w:sz w:val="24"/>
                <w:szCs w:val="24"/>
              </w:rPr>
              <w:t>et al., (2019),</w:t>
            </w:r>
            <w:r w:rsidRPr="001A0344">
              <w:rPr>
                <w:rFonts w:ascii="Times New Roman" w:eastAsia="Times New Roman" w:hAnsi="Times New Roman"/>
                <w:sz w:val="24"/>
                <w:szCs w:val="24"/>
              </w:rPr>
              <w:t> Commuter exposure to particulate matters and total volatile organic compounds at roadsides in Addis Ababa, Ethiopia. </w:t>
            </w:r>
            <w:r w:rsidRPr="001A0344">
              <w:rPr>
                <w:rFonts w:ascii="Times New Roman" w:eastAsia="Times New Roman" w:hAnsi="Times New Roman"/>
                <w:i/>
                <w:iCs/>
                <w:sz w:val="24"/>
                <w:szCs w:val="24"/>
              </w:rPr>
              <w:t>Int. J. Environ. Sci. Technol.</w:t>
            </w:r>
            <w:r w:rsidRPr="001A0344">
              <w:rPr>
                <w:rFonts w:ascii="Times New Roman" w:eastAsia="Times New Roman" w:hAnsi="Times New Roman"/>
                <w:sz w:val="24"/>
                <w:szCs w:val="24"/>
              </w:rPr>
              <w:t> </w:t>
            </w:r>
            <w:r w:rsidRPr="001A0344">
              <w:rPr>
                <w:rFonts w:ascii="Times New Roman" w:eastAsia="Times New Roman" w:hAnsi="Times New Roman"/>
                <w:b/>
                <w:bCs/>
                <w:sz w:val="24"/>
                <w:szCs w:val="24"/>
              </w:rPr>
              <w:t>16, </w:t>
            </w:r>
            <w:r w:rsidRPr="001A0344">
              <w:rPr>
                <w:rFonts w:ascii="Times New Roman" w:eastAsia="Times New Roman" w:hAnsi="Times New Roman"/>
                <w:sz w:val="24"/>
                <w:szCs w:val="24"/>
              </w:rPr>
              <w:t>4761–4774. https://doi.org/10.1007/s13762-018-2116</w:t>
            </w:r>
            <w:r w:rsidR="0080427E">
              <w:rPr>
                <w:rFonts w:ascii="Times New Roman" w:eastAsia="Times New Roman" w:hAnsi="Times New Roman"/>
                <w:sz w:val="24"/>
                <w:szCs w:val="24"/>
              </w:rPr>
              <w:t>.</w:t>
            </w:r>
          </w:p>
        </w:tc>
      </w:tr>
      <w:tr w:rsidR="001A0344" w:rsidRPr="001A0344" w14:paraId="29E1295E" w14:textId="77777777" w:rsidTr="00CF5A4A">
        <w:trPr>
          <w:trHeight w:val="580"/>
        </w:trPr>
        <w:tc>
          <w:tcPr>
            <w:tcW w:w="10065" w:type="dxa"/>
            <w:tcBorders>
              <w:top w:val="nil"/>
              <w:left w:val="nil"/>
              <w:bottom w:val="nil"/>
              <w:right w:val="nil"/>
            </w:tcBorders>
            <w:shd w:val="clear" w:color="auto" w:fill="auto"/>
            <w:hideMark/>
          </w:tcPr>
          <w:p w14:paraId="3DE589B8" w14:textId="3CB150C3"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Eugester, W. (2012). Performance of a low-cost methane sensor for ambient concentration measurements in preliminary studies. Retrieved from https://www.atmos-meas-tech.net/5/1925/2012/amt-5-1925-2012.pdf</w:t>
            </w:r>
            <w:r w:rsidR="0080427E">
              <w:rPr>
                <w:rFonts w:ascii="Times New Roman" w:eastAsia="Times New Roman" w:hAnsi="Times New Roman"/>
                <w:sz w:val="24"/>
                <w:szCs w:val="24"/>
              </w:rPr>
              <w:t>.</w:t>
            </w:r>
          </w:p>
        </w:tc>
      </w:tr>
      <w:tr w:rsidR="001A0344" w:rsidRPr="001A0344" w14:paraId="255BD86A" w14:textId="77777777" w:rsidTr="00CF5A4A">
        <w:trPr>
          <w:trHeight w:val="580"/>
        </w:trPr>
        <w:tc>
          <w:tcPr>
            <w:tcW w:w="10065" w:type="dxa"/>
            <w:tcBorders>
              <w:top w:val="nil"/>
              <w:left w:val="nil"/>
              <w:bottom w:val="nil"/>
              <w:right w:val="nil"/>
            </w:tcBorders>
            <w:shd w:val="clear" w:color="auto" w:fill="auto"/>
            <w:hideMark/>
          </w:tcPr>
          <w:p w14:paraId="3DFCC69A" w14:textId="5DC62DE1" w:rsidR="00EC7765" w:rsidRPr="00EC7765" w:rsidRDefault="001A0344" w:rsidP="00E61341">
            <w:pPr>
              <w:pStyle w:val="ListParagraph"/>
              <w:numPr>
                <w:ilvl w:val="0"/>
                <w:numId w:val="42"/>
              </w:numPr>
              <w:spacing w:after="0" w:line="240" w:lineRule="auto"/>
              <w:ind w:left="360"/>
              <w:jc w:val="both"/>
            </w:pPr>
            <w:r w:rsidRPr="001A0344">
              <w:rPr>
                <w:rFonts w:ascii="Times New Roman" w:eastAsia="Times New Roman" w:hAnsi="Times New Roman"/>
                <w:sz w:val="24"/>
                <w:szCs w:val="24"/>
              </w:rPr>
              <w:t xml:space="preserve">Fox, T. A. (2019). A review of close-range and screening technologies for mitigating fugitive methane emissions in upstream oil and gas - IOPscience. </w:t>
            </w:r>
            <w:r w:rsidRPr="001A0344">
              <w:rPr>
                <w:rFonts w:ascii="Times New Roman" w:eastAsia="Times New Roman" w:hAnsi="Times New Roman"/>
                <w:i/>
                <w:iCs/>
                <w:sz w:val="24"/>
                <w:szCs w:val="24"/>
              </w:rPr>
              <w:t>Environmental research Letters, 14</w:t>
            </w:r>
            <w:r w:rsidRPr="001A0344">
              <w:rPr>
                <w:rFonts w:ascii="Times New Roman" w:eastAsia="Times New Roman" w:hAnsi="Times New Roman"/>
                <w:sz w:val="24"/>
                <w:szCs w:val="24"/>
              </w:rPr>
              <w:t>(5). doi:doi:10.1088/1748-9326/ab0cc3</w:t>
            </w:r>
            <w:r w:rsidR="0080427E">
              <w:rPr>
                <w:rFonts w:ascii="Times New Roman" w:eastAsia="Times New Roman" w:hAnsi="Times New Roman"/>
                <w:sz w:val="24"/>
                <w:szCs w:val="24"/>
              </w:rPr>
              <w:t>.</w:t>
            </w:r>
          </w:p>
        </w:tc>
      </w:tr>
      <w:tr w:rsidR="001A0344" w:rsidRPr="001A0344" w14:paraId="01CDE59D" w14:textId="77777777" w:rsidTr="00CF5A4A">
        <w:trPr>
          <w:trHeight w:val="870"/>
        </w:trPr>
        <w:tc>
          <w:tcPr>
            <w:tcW w:w="10065" w:type="dxa"/>
            <w:tcBorders>
              <w:top w:val="nil"/>
              <w:left w:val="nil"/>
              <w:bottom w:val="nil"/>
              <w:right w:val="nil"/>
            </w:tcBorders>
            <w:shd w:val="clear" w:color="auto" w:fill="auto"/>
            <w:hideMark/>
          </w:tcPr>
          <w:p w14:paraId="4F8A2583" w14:textId="772F8135"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lastRenderedPageBreak/>
              <w:t xml:space="preserve">Fu, L., Huda, Q., Yang, Z., Zhang, L., &amp; Hashisho, Z. (2017). Autonomous mobile platform for monitoring air emissions from industrial and municipal wastewater ponds. </w:t>
            </w:r>
            <w:r w:rsidRPr="001A0344">
              <w:rPr>
                <w:rFonts w:ascii="Times New Roman" w:eastAsia="Times New Roman" w:hAnsi="Times New Roman"/>
                <w:i/>
                <w:iCs/>
                <w:sz w:val="24"/>
                <w:szCs w:val="24"/>
              </w:rPr>
              <w:t>J Air Waste Manag Assoc, 67</w:t>
            </w:r>
            <w:r w:rsidRPr="001A0344">
              <w:rPr>
                <w:rFonts w:ascii="Times New Roman" w:eastAsia="Times New Roman" w:hAnsi="Times New Roman"/>
                <w:sz w:val="24"/>
                <w:szCs w:val="24"/>
              </w:rPr>
              <w:t>(11), 1205-1212. doi:10.1080/10962247.2017.1285832</w:t>
            </w:r>
            <w:r w:rsidR="0080427E">
              <w:rPr>
                <w:rFonts w:ascii="Times New Roman" w:eastAsia="Times New Roman" w:hAnsi="Times New Roman"/>
                <w:sz w:val="24"/>
                <w:szCs w:val="24"/>
              </w:rPr>
              <w:t>.</w:t>
            </w:r>
          </w:p>
        </w:tc>
      </w:tr>
      <w:tr w:rsidR="001A0344" w:rsidRPr="001A0344" w14:paraId="211AC132" w14:textId="77777777" w:rsidTr="00CF5A4A">
        <w:trPr>
          <w:trHeight w:val="870"/>
        </w:trPr>
        <w:tc>
          <w:tcPr>
            <w:tcW w:w="10065" w:type="dxa"/>
            <w:tcBorders>
              <w:top w:val="nil"/>
              <w:left w:val="nil"/>
              <w:bottom w:val="nil"/>
              <w:right w:val="nil"/>
            </w:tcBorders>
            <w:shd w:val="clear" w:color="auto" w:fill="auto"/>
            <w:hideMark/>
          </w:tcPr>
          <w:p w14:paraId="52EE7567" w14:textId="77777777"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Garcia-Gonzales, D. A. (2019). Associations among particulate matter, hazardous air pollutants and methane emissions from the Aliso Canyon natural gas storage facility during the 2015 blowout. In O. Poppoola (Ed.): Environment International.</w:t>
            </w:r>
          </w:p>
        </w:tc>
      </w:tr>
      <w:tr w:rsidR="001A0344" w:rsidRPr="001A0344" w14:paraId="30988039" w14:textId="77777777" w:rsidTr="00CF5A4A">
        <w:trPr>
          <w:trHeight w:val="870"/>
        </w:trPr>
        <w:tc>
          <w:tcPr>
            <w:tcW w:w="10065" w:type="dxa"/>
            <w:tcBorders>
              <w:top w:val="nil"/>
              <w:left w:val="nil"/>
              <w:bottom w:val="nil"/>
              <w:right w:val="nil"/>
            </w:tcBorders>
            <w:shd w:val="clear" w:color="auto" w:fill="auto"/>
            <w:hideMark/>
          </w:tcPr>
          <w:p w14:paraId="1A725E4D" w14:textId="747CCB75"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Honeycutt, W. T., Ley, M. T., &amp; Materer, N. F. (2019). Precision and Limits of Detection for Selected Commercially Available, Low-Cost Carbon Dioxide and Methane Gas Sensors. </w:t>
            </w:r>
            <w:r w:rsidRPr="001A0344">
              <w:rPr>
                <w:rFonts w:ascii="Times New Roman" w:eastAsia="Times New Roman" w:hAnsi="Times New Roman"/>
                <w:i/>
                <w:iCs/>
                <w:sz w:val="24"/>
                <w:szCs w:val="24"/>
              </w:rPr>
              <w:t>Sensors (Basel), 19</w:t>
            </w:r>
            <w:r w:rsidRPr="001A0344">
              <w:rPr>
                <w:rFonts w:ascii="Times New Roman" w:eastAsia="Times New Roman" w:hAnsi="Times New Roman"/>
                <w:sz w:val="24"/>
                <w:szCs w:val="24"/>
              </w:rPr>
              <w:t>(14). doi:10.3390/s19143157</w:t>
            </w:r>
            <w:r w:rsidR="0080427E">
              <w:rPr>
                <w:rFonts w:ascii="Times New Roman" w:eastAsia="Times New Roman" w:hAnsi="Times New Roman"/>
                <w:sz w:val="24"/>
                <w:szCs w:val="24"/>
              </w:rPr>
              <w:t>.</w:t>
            </w:r>
          </w:p>
        </w:tc>
      </w:tr>
      <w:tr w:rsidR="001A0344" w:rsidRPr="001A0344" w14:paraId="5A525F2E" w14:textId="77777777" w:rsidTr="00CF5A4A">
        <w:trPr>
          <w:trHeight w:val="580"/>
        </w:trPr>
        <w:tc>
          <w:tcPr>
            <w:tcW w:w="10065" w:type="dxa"/>
            <w:tcBorders>
              <w:top w:val="nil"/>
              <w:left w:val="nil"/>
              <w:bottom w:val="nil"/>
              <w:right w:val="nil"/>
            </w:tcBorders>
            <w:shd w:val="clear" w:color="auto" w:fill="auto"/>
            <w:hideMark/>
          </w:tcPr>
          <w:p w14:paraId="657BD2C9" w14:textId="7296356C"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James J. Scherer, "Next Generation Laser-Based Natural Gas Leak Detection" EPA STAR 10/17/2017 (powerpoint) https://www.epa.gov/sites/production/files/2017-11/documents/16.scherer.aeris_2017aiw.pdf</w:t>
            </w:r>
            <w:r w:rsidR="0080427E">
              <w:rPr>
                <w:rFonts w:ascii="Times New Roman" w:eastAsia="Times New Roman" w:hAnsi="Times New Roman"/>
                <w:sz w:val="24"/>
                <w:szCs w:val="24"/>
              </w:rPr>
              <w:t>.</w:t>
            </w:r>
          </w:p>
        </w:tc>
      </w:tr>
      <w:tr w:rsidR="001A0344" w:rsidRPr="001A0344" w14:paraId="7DE3D247" w14:textId="77777777" w:rsidTr="00CF5A4A">
        <w:trPr>
          <w:trHeight w:val="870"/>
        </w:trPr>
        <w:tc>
          <w:tcPr>
            <w:tcW w:w="10065" w:type="dxa"/>
            <w:tcBorders>
              <w:top w:val="nil"/>
              <w:left w:val="nil"/>
              <w:bottom w:val="nil"/>
              <w:right w:val="nil"/>
            </w:tcBorders>
            <w:shd w:val="clear" w:color="auto" w:fill="auto"/>
            <w:hideMark/>
          </w:tcPr>
          <w:p w14:paraId="251A52B6" w14:textId="078C5C0F" w:rsidR="001A0344" w:rsidRPr="001A0344" w:rsidRDefault="00190017" w:rsidP="0041716D">
            <w:pPr>
              <w:pStyle w:val="ListParagraph"/>
              <w:numPr>
                <w:ilvl w:val="0"/>
                <w:numId w:val="42"/>
              </w:numPr>
              <w:spacing w:after="0" w:line="240" w:lineRule="auto"/>
              <w:ind w:left="360"/>
              <w:rPr>
                <w:rFonts w:ascii="Times New Roman" w:eastAsia="Times New Roman" w:hAnsi="Times New Roman"/>
                <w:sz w:val="24"/>
                <w:szCs w:val="24"/>
              </w:rPr>
            </w:pPr>
            <w:hyperlink r:id="rId41" w:history="1">
              <w:r w:rsidR="001A0344" w:rsidRPr="001A0344">
                <w:rPr>
                  <w:rFonts w:ascii="Times New Roman" w:eastAsia="Times New Roman" w:hAnsi="Times New Roman"/>
                  <w:sz w:val="24"/>
                  <w:szCs w:val="24"/>
                </w:rPr>
                <w:t>Kumar, P., Kim, K.-H., Mehta, P. K., Ge, L., &amp; Lisak, G. (2019). Progress and challenges in electrochemical sensing of volatile organic compounds using metal-organic frameworks. https://doi.org/10.1080/10643389.2019.1601489. doi:181723166</w:t>
              </w:r>
            </w:hyperlink>
            <w:r w:rsidR="0080427E">
              <w:rPr>
                <w:rFonts w:ascii="Times New Roman" w:eastAsia="Times New Roman" w:hAnsi="Times New Roman"/>
                <w:sz w:val="24"/>
                <w:szCs w:val="24"/>
              </w:rPr>
              <w:t>.</w:t>
            </w:r>
          </w:p>
        </w:tc>
      </w:tr>
      <w:tr w:rsidR="001A0344" w:rsidRPr="001A0344" w14:paraId="296169F0" w14:textId="77777777" w:rsidTr="00CF5A4A">
        <w:trPr>
          <w:trHeight w:val="870"/>
        </w:trPr>
        <w:tc>
          <w:tcPr>
            <w:tcW w:w="10065" w:type="dxa"/>
            <w:tcBorders>
              <w:top w:val="nil"/>
              <w:left w:val="nil"/>
              <w:bottom w:val="nil"/>
              <w:right w:val="nil"/>
            </w:tcBorders>
            <w:shd w:val="clear" w:color="auto" w:fill="auto"/>
            <w:hideMark/>
          </w:tcPr>
          <w:p w14:paraId="2806D68B" w14:textId="2EB46D9D"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Lewis, A. C. (2019). Low-cost sensors for the measurement of atmospheric composition: overview of topic and future applications. Retrieved from http://eprints.whiterose.ac.uk/135994/1/WMO_Low_cost_sensors_post_review_final.pdf</w:t>
            </w:r>
            <w:r w:rsidR="0080427E">
              <w:rPr>
                <w:rFonts w:ascii="Times New Roman" w:eastAsia="Times New Roman" w:hAnsi="Times New Roman"/>
                <w:sz w:val="24"/>
                <w:szCs w:val="24"/>
              </w:rPr>
              <w:t>.</w:t>
            </w:r>
          </w:p>
        </w:tc>
      </w:tr>
      <w:tr w:rsidR="001A0344" w:rsidRPr="001A0344" w14:paraId="79AADDE5" w14:textId="77777777" w:rsidTr="00CF5A4A">
        <w:trPr>
          <w:trHeight w:val="870"/>
        </w:trPr>
        <w:tc>
          <w:tcPr>
            <w:tcW w:w="10065" w:type="dxa"/>
            <w:tcBorders>
              <w:top w:val="nil"/>
              <w:left w:val="nil"/>
              <w:bottom w:val="nil"/>
              <w:right w:val="nil"/>
            </w:tcBorders>
            <w:shd w:val="clear" w:color="auto" w:fill="auto"/>
            <w:hideMark/>
          </w:tcPr>
          <w:p w14:paraId="1929F50E" w14:textId="5ADDE26C"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Lewis, A. C., Lee, J. D., Edwards, P. M., Shaw, M. D., Evans, M. J., Moller, S. J., . . . White, A. (2016). Evaluating the performance of low cost chemical sensors for air pollution research. </w:t>
            </w:r>
            <w:r w:rsidRPr="001A0344">
              <w:rPr>
                <w:rFonts w:ascii="Times New Roman" w:eastAsia="Times New Roman" w:hAnsi="Times New Roman"/>
                <w:i/>
                <w:iCs/>
                <w:sz w:val="24"/>
                <w:szCs w:val="24"/>
              </w:rPr>
              <w:t>Faraday Discuss, 189</w:t>
            </w:r>
            <w:r w:rsidRPr="001A0344">
              <w:rPr>
                <w:rFonts w:ascii="Times New Roman" w:eastAsia="Times New Roman" w:hAnsi="Times New Roman"/>
                <w:sz w:val="24"/>
                <w:szCs w:val="24"/>
              </w:rPr>
              <w:t>, 85-103. doi:10.1039/c5fd00201j</w:t>
            </w:r>
            <w:r w:rsidR="0080427E">
              <w:rPr>
                <w:rFonts w:ascii="Times New Roman" w:eastAsia="Times New Roman" w:hAnsi="Times New Roman"/>
                <w:sz w:val="24"/>
                <w:szCs w:val="24"/>
              </w:rPr>
              <w:t>.</w:t>
            </w:r>
          </w:p>
        </w:tc>
      </w:tr>
      <w:tr w:rsidR="001A0344" w:rsidRPr="001A0344" w14:paraId="0D196F1B" w14:textId="77777777" w:rsidTr="00CF5A4A">
        <w:trPr>
          <w:trHeight w:val="870"/>
        </w:trPr>
        <w:tc>
          <w:tcPr>
            <w:tcW w:w="10065" w:type="dxa"/>
            <w:tcBorders>
              <w:top w:val="nil"/>
              <w:left w:val="nil"/>
              <w:bottom w:val="nil"/>
              <w:right w:val="nil"/>
            </w:tcBorders>
            <w:shd w:val="clear" w:color="auto" w:fill="auto"/>
            <w:hideMark/>
          </w:tcPr>
          <w:p w14:paraId="3F4E8627" w14:textId="1679B112" w:rsid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Liu, Xiao, , Sitian Cheng, Hong Liu, Sha Hu Daqiang Zhang and Huansheng Ning ., (2012)., A Survey on Gas Sensing Technology., Sensors 12, 9635-9665; doi:10.3390/s120709635</w:t>
            </w:r>
            <w:r w:rsidR="0080427E">
              <w:rPr>
                <w:rFonts w:ascii="Times New Roman" w:eastAsia="Times New Roman" w:hAnsi="Times New Roman"/>
                <w:sz w:val="24"/>
                <w:szCs w:val="24"/>
              </w:rPr>
              <w:t>.</w:t>
            </w:r>
          </w:p>
          <w:p w14:paraId="2B0F82CB" w14:textId="09A0A5FA" w:rsidR="0041716D"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Liu, Z., Xu, F. F., Zhao, Z. J., He, Y. H., Zhang, H. X., Zou, G. T., &amp; Li, Y. X. (2018). Porous Organic Polymer Nanoparticles for Sensing of Unsaturated Hydrocarbons. </w:t>
            </w:r>
            <w:r w:rsidRPr="001A0344">
              <w:rPr>
                <w:rFonts w:ascii="Times New Roman" w:eastAsia="Times New Roman" w:hAnsi="Times New Roman"/>
                <w:i/>
                <w:iCs/>
                <w:sz w:val="24"/>
                <w:szCs w:val="24"/>
              </w:rPr>
              <w:t>Chemical Research in Chinese Universities, 34</w:t>
            </w:r>
            <w:r w:rsidRPr="001A0344">
              <w:rPr>
                <w:rFonts w:ascii="Times New Roman" w:eastAsia="Times New Roman" w:hAnsi="Times New Roman"/>
                <w:sz w:val="24"/>
                <w:szCs w:val="24"/>
              </w:rPr>
              <w:t>(6), 1035-1040. doi:10.1007/s40242-018-8161-7</w:t>
            </w:r>
            <w:r w:rsidR="0080427E">
              <w:rPr>
                <w:rFonts w:ascii="Times New Roman" w:eastAsia="Times New Roman" w:hAnsi="Times New Roman"/>
                <w:sz w:val="24"/>
                <w:szCs w:val="24"/>
              </w:rPr>
              <w:t>.</w:t>
            </w:r>
          </w:p>
        </w:tc>
      </w:tr>
      <w:tr w:rsidR="001A0344" w:rsidRPr="001A0344" w14:paraId="4C7277B3" w14:textId="77777777" w:rsidTr="00CF5A4A">
        <w:trPr>
          <w:trHeight w:val="870"/>
        </w:trPr>
        <w:tc>
          <w:tcPr>
            <w:tcW w:w="10065" w:type="dxa"/>
            <w:tcBorders>
              <w:top w:val="nil"/>
              <w:left w:val="nil"/>
              <w:bottom w:val="nil"/>
              <w:right w:val="nil"/>
            </w:tcBorders>
            <w:shd w:val="clear" w:color="auto" w:fill="auto"/>
            <w:hideMark/>
          </w:tcPr>
          <w:p w14:paraId="23C80B9E" w14:textId="730C0D82"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McGinn, S. M., &amp; Flesch, T. K. (2018). Ammonia and greenhouse gas emissions at beef cattle feedlots in Alberta Canada. </w:t>
            </w:r>
            <w:r w:rsidRPr="001A0344">
              <w:rPr>
                <w:rFonts w:ascii="Times New Roman" w:eastAsia="Times New Roman" w:hAnsi="Times New Roman"/>
                <w:i/>
                <w:iCs/>
                <w:sz w:val="24"/>
                <w:szCs w:val="24"/>
              </w:rPr>
              <w:t>Agricultural &amp; Forest Meteorology, 258</w:t>
            </w:r>
            <w:r w:rsidRPr="001A0344">
              <w:rPr>
                <w:rFonts w:ascii="Times New Roman" w:eastAsia="Times New Roman" w:hAnsi="Times New Roman"/>
                <w:sz w:val="24"/>
                <w:szCs w:val="24"/>
              </w:rPr>
              <w:t>, 43-49. doi:10.1016/j.agrformet.2018.01.024</w:t>
            </w:r>
            <w:r w:rsidR="0080427E">
              <w:rPr>
                <w:rFonts w:ascii="Times New Roman" w:eastAsia="Times New Roman" w:hAnsi="Times New Roman"/>
                <w:sz w:val="24"/>
                <w:szCs w:val="24"/>
              </w:rPr>
              <w:t>.</w:t>
            </w:r>
          </w:p>
        </w:tc>
      </w:tr>
      <w:tr w:rsidR="001A0344" w:rsidRPr="001A0344" w14:paraId="3001BCFB" w14:textId="77777777" w:rsidTr="00CF5A4A">
        <w:trPr>
          <w:trHeight w:val="580"/>
        </w:trPr>
        <w:tc>
          <w:tcPr>
            <w:tcW w:w="10065" w:type="dxa"/>
            <w:tcBorders>
              <w:top w:val="nil"/>
              <w:left w:val="nil"/>
              <w:bottom w:val="nil"/>
              <w:right w:val="nil"/>
            </w:tcBorders>
            <w:shd w:val="clear" w:color="auto" w:fill="auto"/>
            <w:hideMark/>
          </w:tcPr>
          <w:p w14:paraId="5E66FCEB" w14:textId="306F1C14"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McHale, L. E., Hecobian, A., &amp; Yalin, A. P. (2016). Open-path cavity ring-down spectroscopy for trace gas measurements in ambient air. </w:t>
            </w:r>
            <w:r w:rsidRPr="001A0344">
              <w:rPr>
                <w:rFonts w:ascii="Times New Roman" w:eastAsia="Times New Roman" w:hAnsi="Times New Roman"/>
                <w:i/>
                <w:iCs/>
                <w:sz w:val="24"/>
                <w:szCs w:val="24"/>
              </w:rPr>
              <w:t>Opt Express, 24</w:t>
            </w:r>
            <w:r w:rsidRPr="001A0344">
              <w:rPr>
                <w:rFonts w:ascii="Times New Roman" w:eastAsia="Times New Roman" w:hAnsi="Times New Roman"/>
                <w:sz w:val="24"/>
                <w:szCs w:val="24"/>
              </w:rPr>
              <w:t>(5), 5523-5535. doi:10.1364/OE.24.005523</w:t>
            </w:r>
            <w:r w:rsidR="0080427E">
              <w:rPr>
                <w:rFonts w:ascii="Times New Roman" w:eastAsia="Times New Roman" w:hAnsi="Times New Roman"/>
                <w:sz w:val="24"/>
                <w:szCs w:val="24"/>
              </w:rPr>
              <w:t>.</w:t>
            </w:r>
          </w:p>
        </w:tc>
      </w:tr>
      <w:tr w:rsidR="001A0344" w:rsidRPr="001A0344" w14:paraId="36133BEA" w14:textId="77777777" w:rsidTr="00CF5A4A">
        <w:trPr>
          <w:trHeight w:val="580"/>
        </w:trPr>
        <w:tc>
          <w:tcPr>
            <w:tcW w:w="10065" w:type="dxa"/>
            <w:tcBorders>
              <w:top w:val="nil"/>
              <w:left w:val="nil"/>
              <w:bottom w:val="nil"/>
              <w:right w:val="nil"/>
            </w:tcBorders>
            <w:shd w:val="clear" w:color="auto" w:fill="auto"/>
            <w:hideMark/>
          </w:tcPr>
          <w:p w14:paraId="4DBBBB74" w14:textId="3194FBD1"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Mirzaei, A., Kim, J. H., Kim, H. W., &amp; Kim, S. S. (2018). Resistive-based gas sensors for detection of benzene, toluene and xylene (BTX) gases: a review. </w:t>
            </w:r>
            <w:r w:rsidRPr="001A0344">
              <w:rPr>
                <w:rFonts w:ascii="Times New Roman" w:eastAsia="Times New Roman" w:hAnsi="Times New Roman"/>
                <w:i/>
                <w:iCs/>
                <w:sz w:val="24"/>
                <w:szCs w:val="24"/>
              </w:rPr>
              <w:t>Journal of Materials Chemistry C, 6</w:t>
            </w:r>
            <w:r w:rsidRPr="001A0344">
              <w:rPr>
                <w:rFonts w:ascii="Times New Roman" w:eastAsia="Times New Roman" w:hAnsi="Times New Roman"/>
                <w:sz w:val="24"/>
                <w:szCs w:val="24"/>
              </w:rPr>
              <w:t>(16), 4342-4370. doi:10.1039/c8tc00245b</w:t>
            </w:r>
            <w:r w:rsidR="0080427E">
              <w:rPr>
                <w:rFonts w:ascii="Times New Roman" w:eastAsia="Times New Roman" w:hAnsi="Times New Roman"/>
                <w:sz w:val="24"/>
                <w:szCs w:val="24"/>
              </w:rPr>
              <w:t>.</w:t>
            </w:r>
          </w:p>
        </w:tc>
      </w:tr>
      <w:tr w:rsidR="001A0344" w:rsidRPr="001A0344" w14:paraId="440B163D" w14:textId="77777777" w:rsidTr="00CF5A4A">
        <w:trPr>
          <w:trHeight w:val="870"/>
        </w:trPr>
        <w:tc>
          <w:tcPr>
            <w:tcW w:w="10065" w:type="dxa"/>
            <w:tcBorders>
              <w:top w:val="nil"/>
              <w:left w:val="nil"/>
              <w:bottom w:val="nil"/>
              <w:right w:val="nil"/>
            </w:tcBorders>
            <w:shd w:val="clear" w:color="auto" w:fill="auto"/>
            <w:hideMark/>
          </w:tcPr>
          <w:p w14:paraId="1AEE53A1" w14:textId="3B8D3E84"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Mitchell, L. E., Crosman, E. T., Jacques, A. A., Fasoli, B., Leclair-Marzolf, L., Horel, J., . . . Lin, J. C. (2018). Monitoring of greenhouse gases and pollutants across an urban area using a light-rail public transit platform. </w:t>
            </w:r>
            <w:r w:rsidRPr="001A0344">
              <w:rPr>
                <w:rFonts w:ascii="Times New Roman" w:eastAsia="Times New Roman" w:hAnsi="Times New Roman"/>
                <w:i/>
                <w:iCs/>
                <w:sz w:val="24"/>
                <w:szCs w:val="24"/>
              </w:rPr>
              <w:t>Atmospheric Environment, 187</w:t>
            </w:r>
            <w:r w:rsidRPr="001A0344">
              <w:rPr>
                <w:rFonts w:ascii="Times New Roman" w:eastAsia="Times New Roman" w:hAnsi="Times New Roman"/>
                <w:sz w:val="24"/>
                <w:szCs w:val="24"/>
              </w:rPr>
              <w:t>, 9-23. doi:10.1016/j.atmosenv.2018.05.044</w:t>
            </w:r>
            <w:r w:rsidR="0080427E">
              <w:rPr>
                <w:rFonts w:ascii="Times New Roman" w:eastAsia="Times New Roman" w:hAnsi="Times New Roman"/>
                <w:sz w:val="24"/>
                <w:szCs w:val="24"/>
              </w:rPr>
              <w:t>.</w:t>
            </w:r>
          </w:p>
        </w:tc>
      </w:tr>
      <w:tr w:rsidR="001A0344" w:rsidRPr="001A0344" w14:paraId="3B238402" w14:textId="77777777" w:rsidTr="00CF5A4A">
        <w:trPr>
          <w:trHeight w:val="870"/>
        </w:trPr>
        <w:tc>
          <w:tcPr>
            <w:tcW w:w="10065" w:type="dxa"/>
            <w:tcBorders>
              <w:top w:val="nil"/>
              <w:left w:val="nil"/>
              <w:bottom w:val="nil"/>
              <w:right w:val="nil"/>
            </w:tcBorders>
            <w:shd w:val="clear" w:color="auto" w:fill="auto"/>
            <w:hideMark/>
          </w:tcPr>
          <w:p w14:paraId="7860F853" w14:textId="34A433A2"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Moreno-Rangel, Tim Sharpe, Fibert Musau, and Grainne McGill (2019). Field evaluation of a low-cost indoor air quality monitor to quantify exposure to pollutants in residential environments. </w:t>
            </w:r>
            <w:r w:rsidRPr="001A0344">
              <w:rPr>
                <w:rFonts w:ascii="Times New Roman" w:eastAsia="Times New Roman" w:hAnsi="Times New Roman"/>
                <w:i/>
                <w:iCs/>
                <w:sz w:val="24"/>
                <w:szCs w:val="24"/>
              </w:rPr>
              <w:t>Journal of Sensors and Sensor Systems, 7</w:t>
            </w:r>
            <w:r w:rsidRPr="001A0344">
              <w:rPr>
                <w:rFonts w:ascii="Times New Roman" w:eastAsia="Times New Roman" w:hAnsi="Times New Roman"/>
                <w:sz w:val="24"/>
                <w:szCs w:val="24"/>
              </w:rPr>
              <w:t>(1), 373-388. doi:https://doi.org/10.5194/jsss-7-373-2018</w:t>
            </w:r>
            <w:r w:rsidR="0080427E">
              <w:rPr>
                <w:rFonts w:ascii="Times New Roman" w:eastAsia="Times New Roman" w:hAnsi="Times New Roman"/>
                <w:sz w:val="24"/>
                <w:szCs w:val="24"/>
              </w:rPr>
              <w:t>.</w:t>
            </w:r>
          </w:p>
        </w:tc>
      </w:tr>
      <w:tr w:rsidR="001A0344" w:rsidRPr="001A0344" w14:paraId="0759AD8A" w14:textId="77777777" w:rsidTr="00CF5A4A">
        <w:trPr>
          <w:trHeight w:val="864"/>
        </w:trPr>
        <w:tc>
          <w:tcPr>
            <w:tcW w:w="10065" w:type="dxa"/>
            <w:tcBorders>
              <w:top w:val="nil"/>
              <w:left w:val="nil"/>
              <w:bottom w:val="nil"/>
              <w:right w:val="nil"/>
            </w:tcBorders>
            <w:shd w:val="clear" w:color="auto" w:fill="auto"/>
            <w:hideMark/>
          </w:tcPr>
          <w:p w14:paraId="5C8C244E" w14:textId="1A5D93FD"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NIST., (2018), Frequency-comb-based Spectroscopy (Dual-Comb Spectroscopy), April 30, 2018. https://www.nist.gov/programs-projects/frequency-comb-based-spectroscopy-dual-comb-spectroscopy</w:t>
            </w:r>
            <w:r w:rsidR="0080427E">
              <w:rPr>
                <w:rFonts w:ascii="Times New Roman" w:eastAsia="Times New Roman" w:hAnsi="Times New Roman"/>
                <w:sz w:val="24"/>
                <w:szCs w:val="24"/>
              </w:rPr>
              <w:t>.</w:t>
            </w:r>
          </w:p>
        </w:tc>
      </w:tr>
      <w:tr w:rsidR="001A0344" w:rsidRPr="001A0344" w14:paraId="77EEC2CA" w14:textId="77777777" w:rsidTr="00CF5A4A">
        <w:trPr>
          <w:trHeight w:val="864"/>
        </w:trPr>
        <w:tc>
          <w:tcPr>
            <w:tcW w:w="10065" w:type="dxa"/>
            <w:tcBorders>
              <w:top w:val="nil"/>
              <w:left w:val="nil"/>
              <w:bottom w:val="nil"/>
              <w:right w:val="nil"/>
            </w:tcBorders>
            <w:shd w:val="clear" w:color="auto" w:fill="auto"/>
            <w:hideMark/>
          </w:tcPr>
          <w:p w14:paraId="16633B83" w14:textId="130304FD"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lastRenderedPageBreak/>
              <w:t xml:space="preserve">Nyarku, M., Mazaheri, M., Jayaratne, R., Dunbabin, M., Rahman, M. M., Uhde, E., &amp; Morawska, L. (2018). Mobile phones as monitors of personal exposure to air pollution: Is this the future? </w:t>
            </w:r>
            <w:r w:rsidRPr="001A0344">
              <w:rPr>
                <w:rFonts w:ascii="Times New Roman" w:eastAsia="Times New Roman" w:hAnsi="Times New Roman"/>
                <w:i/>
                <w:iCs/>
                <w:sz w:val="24"/>
                <w:szCs w:val="24"/>
              </w:rPr>
              <w:t>Plos One, 13</w:t>
            </w:r>
            <w:r w:rsidRPr="001A0344">
              <w:rPr>
                <w:rFonts w:ascii="Times New Roman" w:eastAsia="Times New Roman" w:hAnsi="Times New Roman"/>
                <w:sz w:val="24"/>
                <w:szCs w:val="24"/>
              </w:rPr>
              <w:t>(2), 18. doi:10.1371/journal.pone.0193150</w:t>
            </w:r>
            <w:r w:rsidR="0080427E">
              <w:rPr>
                <w:rFonts w:ascii="Times New Roman" w:eastAsia="Times New Roman" w:hAnsi="Times New Roman"/>
                <w:sz w:val="24"/>
                <w:szCs w:val="24"/>
              </w:rPr>
              <w:t>.</w:t>
            </w:r>
          </w:p>
        </w:tc>
      </w:tr>
      <w:tr w:rsidR="001A0344" w:rsidRPr="001A0344" w14:paraId="120F0329" w14:textId="77777777" w:rsidTr="00CF5A4A">
        <w:trPr>
          <w:trHeight w:val="870"/>
        </w:trPr>
        <w:tc>
          <w:tcPr>
            <w:tcW w:w="10065" w:type="dxa"/>
            <w:tcBorders>
              <w:top w:val="nil"/>
              <w:left w:val="nil"/>
              <w:bottom w:val="nil"/>
              <w:right w:val="nil"/>
            </w:tcBorders>
            <w:shd w:val="clear" w:color="auto" w:fill="auto"/>
            <w:hideMark/>
          </w:tcPr>
          <w:p w14:paraId="4F2938D0" w14:textId="6CA52B3A" w:rsid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ORD NERL, (2014). Air Sensor Guidebook. EPA 600/R-14/159</w:t>
            </w:r>
            <w:r w:rsidR="0080427E">
              <w:rPr>
                <w:rFonts w:ascii="Times New Roman" w:eastAsia="Times New Roman" w:hAnsi="Times New Roman"/>
                <w:sz w:val="24"/>
                <w:szCs w:val="24"/>
              </w:rPr>
              <w:t>.</w:t>
            </w:r>
          </w:p>
          <w:p w14:paraId="1DB3B40C" w14:textId="248064BB" w:rsidR="0041716D"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Pang, X. (2019). Low-cost photoionization sensors as detectors in GC × GC systems designed for ambient VOC measurements. </w:t>
            </w:r>
            <w:r w:rsidRPr="001A0344">
              <w:rPr>
                <w:rFonts w:ascii="Times New Roman" w:eastAsia="Times New Roman" w:hAnsi="Times New Roman"/>
                <w:i/>
                <w:iCs/>
                <w:sz w:val="24"/>
                <w:szCs w:val="24"/>
              </w:rPr>
              <w:t>Science of the Total Environment, 664</w:t>
            </w:r>
            <w:r w:rsidRPr="001A0344">
              <w:rPr>
                <w:rFonts w:ascii="Times New Roman" w:eastAsia="Times New Roman" w:hAnsi="Times New Roman"/>
                <w:sz w:val="24"/>
                <w:szCs w:val="24"/>
              </w:rPr>
              <w:t>, 771-779.</w:t>
            </w:r>
          </w:p>
        </w:tc>
      </w:tr>
      <w:tr w:rsidR="001A0344" w:rsidRPr="001A0344" w14:paraId="3B5D5432" w14:textId="77777777" w:rsidTr="00CF5A4A">
        <w:trPr>
          <w:trHeight w:val="290"/>
        </w:trPr>
        <w:tc>
          <w:tcPr>
            <w:tcW w:w="10065" w:type="dxa"/>
            <w:tcBorders>
              <w:top w:val="nil"/>
              <w:left w:val="nil"/>
              <w:bottom w:val="nil"/>
              <w:right w:val="nil"/>
            </w:tcBorders>
            <w:shd w:val="clear" w:color="auto" w:fill="auto"/>
            <w:hideMark/>
          </w:tcPr>
          <w:p w14:paraId="64F8E45B" w14:textId="17785359"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Prachi Patel</w:t>
            </w:r>
            <w:r w:rsidR="003A31A7">
              <w:rPr>
                <w:rFonts w:ascii="Times New Roman" w:eastAsia="Times New Roman" w:hAnsi="Times New Roman"/>
                <w:sz w:val="24"/>
                <w:szCs w:val="24"/>
              </w:rPr>
              <w:t xml:space="preserve">. </w:t>
            </w:r>
            <w:r w:rsidRPr="001A0344">
              <w:rPr>
                <w:rFonts w:ascii="Times New Roman" w:eastAsia="Times New Roman" w:hAnsi="Times New Roman"/>
                <w:sz w:val="24"/>
                <w:szCs w:val="24"/>
              </w:rPr>
              <w:t>(2017) Looking for Methane Leaks Low-cost sensors could help natural gas producers fix a costly and climate-altering problem, C&amp;EN, 95</w:t>
            </w:r>
            <w:r w:rsidR="0080427E">
              <w:rPr>
                <w:rFonts w:ascii="Times New Roman" w:eastAsia="Times New Roman" w:hAnsi="Times New Roman"/>
                <w:sz w:val="24"/>
                <w:szCs w:val="24"/>
              </w:rPr>
              <w:t>.</w:t>
            </w:r>
          </w:p>
        </w:tc>
      </w:tr>
      <w:tr w:rsidR="001A0344" w:rsidRPr="001A0344" w14:paraId="248712A7" w14:textId="77777777" w:rsidTr="00CF5A4A">
        <w:trPr>
          <w:trHeight w:val="580"/>
        </w:trPr>
        <w:tc>
          <w:tcPr>
            <w:tcW w:w="10065" w:type="dxa"/>
            <w:tcBorders>
              <w:top w:val="nil"/>
              <w:left w:val="nil"/>
              <w:bottom w:val="nil"/>
              <w:right w:val="nil"/>
            </w:tcBorders>
            <w:shd w:val="clear" w:color="auto" w:fill="auto"/>
            <w:hideMark/>
          </w:tcPr>
          <w:p w14:paraId="0673D38A" w14:textId="7E2239CC"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Ribeiro, I. O., Andreoli, R. V., Kayano, M. T., de Sousa, T. R., Medeiros, A. S., Guimaraes, P. C., . . . de Souza, R. A. F. (2018). Impact of the biomass burning on methane variability during dry years in the Amazon measured from an aircraft and the AIRS sensor. </w:t>
            </w:r>
            <w:r w:rsidRPr="001A0344">
              <w:rPr>
                <w:rFonts w:ascii="Times New Roman" w:eastAsia="Times New Roman" w:hAnsi="Times New Roman"/>
                <w:i/>
                <w:iCs/>
                <w:sz w:val="24"/>
                <w:szCs w:val="24"/>
              </w:rPr>
              <w:t>Science of the Total Environment, 624</w:t>
            </w:r>
            <w:r w:rsidRPr="001A0344">
              <w:rPr>
                <w:rFonts w:ascii="Times New Roman" w:eastAsia="Times New Roman" w:hAnsi="Times New Roman"/>
                <w:sz w:val="24"/>
                <w:szCs w:val="24"/>
              </w:rPr>
              <w:t>, 509-516. doi:10.1016/j.scitotenv.2017.12.147</w:t>
            </w:r>
            <w:r w:rsidR="0080427E">
              <w:rPr>
                <w:rFonts w:ascii="Times New Roman" w:eastAsia="Times New Roman" w:hAnsi="Times New Roman"/>
                <w:sz w:val="24"/>
                <w:szCs w:val="24"/>
              </w:rPr>
              <w:t>.</w:t>
            </w:r>
          </w:p>
        </w:tc>
      </w:tr>
      <w:tr w:rsidR="001A0344" w:rsidRPr="001A0344" w14:paraId="6674E8B4" w14:textId="77777777" w:rsidTr="0041716D">
        <w:trPr>
          <w:trHeight w:val="580"/>
        </w:trPr>
        <w:tc>
          <w:tcPr>
            <w:tcW w:w="10065" w:type="dxa"/>
            <w:tcBorders>
              <w:top w:val="nil"/>
              <w:left w:val="nil"/>
              <w:bottom w:val="nil"/>
              <w:right w:val="nil"/>
            </w:tcBorders>
            <w:shd w:val="clear" w:color="auto" w:fill="auto"/>
          </w:tcPr>
          <w:p w14:paraId="6CE34903" w14:textId="7D623FB7"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Schütze, A., Baur, T., Leidinger, M., Reimringer, W., Jung, R., Conrad, T., &amp; Sauerwald, T. (2017). Highly sensitive and selective VOC sensor systems based on semiconductor gas sensors: how to? </w:t>
            </w:r>
            <w:r w:rsidRPr="001A0344">
              <w:rPr>
                <w:rFonts w:ascii="Times New Roman" w:eastAsia="Times New Roman" w:hAnsi="Times New Roman"/>
                <w:i/>
                <w:iCs/>
                <w:sz w:val="24"/>
                <w:szCs w:val="24"/>
              </w:rPr>
              <w:t>Environments, 4</w:t>
            </w:r>
            <w:r w:rsidRPr="001A0344">
              <w:rPr>
                <w:rFonts w:ascii="Times New Roman" w:eastAsia="Times New Roman" w:hAnsi="Times New Roman"/>
                <w:sz w:val="24"/>
                <w:szCs w:val="24"/>
              </w:rPr>
              <w:t>(1), 20. doi:</w:t>
            </w:r>
            <w:r w:rsidR="0080427E">
              <w:rPr>
                <w:rFonts w:ascii="Times New Roman" w:eastAsia="Times New Roman" w:hAnsi="Times New Roman"/>
                <w:sz w:val="24"/>
                <w:szCs w:val="24"/>
              </w:rPr>
              <w:t xml:space="preserve"> </w:t>
            </w:r>
            <w:r w:rsidRPr="001A0344">
              <w:rPr>
                <w:rFonts w:ascii="Times New Roman" w:eastAsia="Times New Roman" w:hAnsi="Times New Roman"/>
                <w:sz w:val="24"/>
                <w:szCs w:val="24"/>
              </w:rPr>
              <w:t>https://doi.org/10.3390/environments4010020</w:t>
            </w:r>
            <w:r w:rsidR="0080427E">
              <w:rPr>
                <w:rFonts w:ascii="Times New Roman" w:eastAsia="Times New Roman" w:hAnsi="Times New Roman"/>
                <w:sz w:val="24"/>
                <w:szCs w:val="24"/>
              </w:rPr>
              <w:t>.</w:t>
            </w:r>
          </w:p>
        </w:tc>
      </w:tr>
      <w:tr w:rsidR="001A0344" w:rsidRPr="001A0344" w14:paraId="40BCB560" w14:textId="77777777" w:rsidTr="0041716D">
        <w:trPr>
          <w:trHeight w:val="1160"/>
        </w:trPr>
        <w:tc>
          <w:tcPr>
            <w:tcW w:w="10065" w:type="dxa"/>
            <w:tcBorders>
              <w:top w:val="nil"/>
              <w:left w:val="nil"/>
              <w:bottom w:val="nil"/>
              <w:right w:val="nil"/>
            </w:tcBorders>
            <w:shd w:val="clear" w:color="auto" w:fill="auto"/>
          </w:tcPr>
          <w:p w14:paraId="2E1041E5" w14:textId="4328556E"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41716D">
              <w:rPr>
                <w:rFonts w:ascii="Times New Roman" w:eastAsia="Times New Roman" w:hAnsi="Times New Roman"/>
                <w:sz w:val="24"/>
                <w:szCs w:val="24"/>
              </w:rPr>
              <w:t>Schwietzke, S., Harrison, M., Lauderdale, T., Branson, K., Conley, S., George, F. C., . . . Schnell, R. C. (2018). Aerially guided leak detection and repair: A pilot field study for evaluating the potential of methane emission detection and cost-effectiveness. https://doi.org/10.1080/10962247.2018.1515123</w:t>
            </w:r>
            <w:r w:rsidR="0080427E">
              <w:rPr>
                <w:rFonts w:ascii="Times New Roman" w:eastAsia="Times New Roman" w:hAnsi="Times New Roman"/>
                <w:sz w:val="24"/>
                <w:szCs w:val="24"/>
              </w:rPr>
              <w:t>.</w:t>
            </w:r>
          </w:p>
        </w:tc>
      </w:tr>
      <w:tr w:rsidR="001A0344" w:rsidRPr="001A0344" w14:paraId="2D368462" w14:textId="77777777" w:rsidTr="00CF5A4A">
        <w:trPr>
          <w:trHeight w:val="870"/>
        </w:trPr>
        <w:tc>
          <w:tcPr>
            <w:tcW w:w="10065" w:type="dxa"/>
            <w:tcBorders>
              <w:top w:val="nil"/>
              <w:left w:val="nil"/>
              <w:bottom w:val="nil"/>
              <w:right w:val="nil"/>
            </w:tcBorders>
            <w:shd w:val="clear" w:color="auto" w:fill="auto"/>
            <w:hideMark/>
          </w:tcPr>
          <w:p w14:paraId="2286ECC8" w14:textId="3D334FC2"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Skog, K. M., Xiong, F., Kawashima, H., Doyle, E., Soto, R., &amp; Gentner, D. R. (2019). Compact, Automated, Inexpensive, and Field-Deployable Vacuum-Outlet Gas Chromatograph for Trace-Concentration Gas-Phase Organic Compounds. doi:10.1021/acs.analchem.8b03095</w:t>
            </w:r>
            <w:r w:rsidR="0080427E">
              <w:rPr>
                <w:rFonts w:ascii="Times New Roman" w:eastAsia="Times New Roman" w:hAnsi="Times New Roman"/>
                <w:sz w:val="24"/>
                <w:szCs w:val="24"/>
              </w:rPr>
              <w:t>.</w:t>
            </w:r>
          </w:p>
        </w:tc>
      </w:tr>
      <w:tr w:rsidR="001A0344" w:rsidRPr="001A0344" w14:paraId="417D5A59" w14:textId="77777777" w:rsidTr="00CF5A4A">
        <w:trPr>
          <w:trHeight w:val="870"/>
        </w:trPr>
        <w:tc>
          <w:tcPr>
            <w:tcW w:w="10065" w:type="dxa"/>
            <w:tcBorders>
              <w:top w:val="nil"/>
              <w:left w:val="nil"/>
              <w:bottom w:val="nil"/>
              <w:right w:val="nil"/>
            </w:tcBorders>
            <w:shd w:val="clear" w:color="auto" w:fill="auto"/>
            <w:hideMark/>
          </w:tcPr>
          <w:p w14:paraId="1F816145" w14:textId="7B4EB76F" w:rsidR="001A0344" w:rsidRPr="001A0344" w:rsidRDefault="0041716D"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Smith, P. A., Simmons, M. K., &amp; Toone, P. (2018). Sensor-triggered sampling to determine instantaneous airborne vapor exposure concentrations. </w:t>
            </w:r>
            <w:r w:rsidRPr="001A0344">
              <w:rPr>
                <w:rFonts w:ascii="Times New Roman" w:eastAsia="Times New Roman" w:hAnsi="Times New Roman"/>
                <w:i/>
                <w:iCs/>
                <w:sz w:val="24"/>
                <w:szCs w:val="24"/>
              </w:rPr>
              <w:t>Journal of Occupational &amp; Environmental Hygiene, 15</w:t>
            </w:r>
            <w:r w:rsidRPr="001A0344">
              <w:rPr>
                <w:rFonts w:ascii="Times New Roman" w:eastAsia="Times New Roman" w:hAnsi="Times New Roman"/>
                <w:sz w:val="24"/>
                <w:szCs w:val="24"/>
              </w:rPr>
              <w:t>(6), 510-517.</w:t>
            </w:r>
          </w:p>
        </w:tc>
      </w:tr>
      <w:tr w:rsidR="001A0344" w:rsidRPr="001A0344" w14:paraId="3C6178A4" w14:textId="77777777" w:rsidTr="00CF5A4A">
        <w:trPr>
          <w:trHeight w:val="870"/>
        </w:trPr>
        <w:tc>
          <w:tcPr>
            <w:tcW w:w="10065" w:type="dxa"/>
            <w:tcBorders>
              <w:top w:val="nil"/>
              <w:left w:val="nil"/>
              <w:bottom w:val="nil"/>
              <w:right w:val="nil"/>
            </w:tcBorders>
            <w:shd w:val="clear" w:color="auto" w:fill="auto"/>
            <w:hideMark/>
          </w:tcPr>
          <w:p w14:paraId="685C6A28" w14:textId="74879E1D"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Spinelle, L., Gerboles, M., Kok, G., Persijn, S., &amp; Sauerwald, T. (2017). Review of Portable and Low-Cost Sensors for the Ambient Air Monitoring of Benzene and Other Volatile Organic Compounds. </w:t>
            </w:r>
            <w:r w:rsidRPr="001A0344">
              <w:rPr>
                <w:rFonts w:ascii="Times New Roman" w:eastAsia="Times New Roman" w:hAnsi="Times New Roman"/>
                <w:i/>
                <w:iCs/>
                <w:sz w:val="24"/>
                <w:szCs w:val="24"/>
              </w:rPr>
              <w:t>Sensors (Basel), 17</w:t>
            </w:r>
            <w:r w:rsidRPr="001A0344">
              <w:rPr>
                <w:rFonts w:ascii="Times New Roman" w:eastAsia="Times New Roman" w:hAnsi="Times New Roman"/>
                <w:sz w:val="24"/>
                <w:szCs w:val="24"/>
              </w:rPr>
              <w:t>(7). doi:10.3390/s17071520</w:t>
            </w:r>
            <w:r w:rsidR="0080427E">
              <w:rPr>
                <w:rFonts w:ascii="Times New Roman" w:eastAsia="Times New Roman" w:hAnsi="Times New Roman"/>
                <w:sz w:val="24"/>
                <w:szCs w:val="24"/>
              </w:rPr>
              <w:t>.</w:t>
            </w:r>
          </w:p>
        </w:tc>
      </w:tr>
      <w:tr w:rsidR="001A0344" w:rsidRPr="001A0344" w14:paraId="6CFCC04A" w14:textId="77777777" w:rsidTr="00CF5A4A">
        <w:trPr>
          <w:trHeight w:val="870"/>
        </w:trPr>
        <w:tc>
          <w:tcPr>
            <w:tcW w:w="10065" w:type="dxa"/>
            <w:tcBorders>
              <w:top w:val="nil"/>
              <w:left w:val="nil"/>
              <w:bottom w:val="nil"/>
              <w:right w:val="nil"/>
            </w:tcBorders>
            <w:shd w:val="clear" w:color="auto" w:fill="auto"/>
            <w:hideMark/>
          </w:tcPr>
          <w:p w14:paraId="025E0BF1" w14:textId="11C9BA2C"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Sun, J. H., Geng, Z. X., Xue, N., Liu, C. X., &amp; Ma, T. J. (2018). A Mini-System Integrated with Metal-Oxide-Semiconductor Sensor and Micro-Packed Gas Chromatographic Column. </w:t>
            </w:r>
            <w:r w:rsidRPr="001A0344">
              <w:rPr>
                <w:rFonts w:ascii="Times New Roman" w:eastAsia="Times New Roman" w:hAnsi="Times New Roman"/>
                <w:i/>
                <w:iCs/>
                <w:sz w:val="24"/>
                <w:szCs w:val="24"/>
              </w:rPr>
              <w:t>Micromachines, 9</w:t>
            </w:r>
            <w:r w:rsidRPr="001A0344">
              <w:rPr>
                <w:rFonts w:ascii="Times New Roman" w:eastAsia="Times New Roman" w:hAnsi="Times New Roman"/>
                <w:sz w:val="24"/>
                <w:szCs w:val="24"/>
              </w:rPr>
              <w:t>(8), 7. doi:10.3390/mi9080408</w:t>
            </w:r>
            <w:r w:rsidR="0080427E">
              <w:rPr>
                <w:rFonts w:ascii="Times New Roman" w:eastAsia="Times New Roman" w:hAnsi="Times New Roman"/>
                <w:sz w:val="24"/>
                <w:szCs w:val="24"/>
              </w:rPr>
              <w:t>.</w:t>
            </w:r>
          </w:p>
        </w:tc>
      </w:tr>
      <w:tr w:rsidR="001A0344" w:rsidRPr="001A0344" w14:paraId="705F4768" w14:textId="77777777" w:rsidTr="00CF5A4A">
        <w:trPr>
          <w:trHeight w:val="870"/>
        </w:trPr>
        <w:tc>
          <w:tcPr>
            <w:tcW w:w="10065" w:type="dxa"/>
            <w:tcBorders>
              <w:top w:val="nil"/>
              <w:left w:val="nil"/>
              <w:bottom w:val="nil"/>
              <w:right w:val="nil"/>
            </w:tcBorders>
            <w:shd w:val="clear" w:color="auto" w:fill="auto"/>
            <w:hideMark/>
          </w:tcPr>
          <w:p w14:paraId="3769C960" w14:textId="02F7D260"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Szulczynski, Bartosz. "Currently Commercially Available Chemical Sensors Employed for Detection of Volatile Organic Compounds in Outdoor and Indoor Air." (2017), </w:t>
            </w:r>
            <w:r w:rsidRPr="001A0344">
              <w:rPr>
                <w:rFonts w:ascii="Times New Roman" w:eastAsia="Times New Roman" w:hAnsi="Times New Roman"/>
                <w:i/>
                <w:iCs/>
                <w:sz w:val="24"/>
                <w:szCs w:val="24"/>
              </w:rPr>
              <w:t xml:space="preserve">Environments </w:t>
            </w:r>
            <w:r w:rsidRPr="001A0344">
              <w:rPr>
                <w:rFonts w:ascii="Times New Roman" w:eastAsia="Times New Roman" w:hAnsi="Times New Roman"/>
                <w:sz w:val="24"/>
                <w:szCs w:val="24"/>
              </w:rPr>
              <w:t>2. https://www.mdpi.com/1424-8220/17/7/1520</w:t>
            </w:r>
            <w:r w:rsidR="0080427E">
              <w:rPr>
                <w:rFonts w:ascii="Times New Roman" w:eastAsia="Times New Roman" w:hAnsi="Times New Roman"/>
                <w:sz w:val="24"/>
                <w:szCs w:val="24"/>
              </w:rPr>
              <w:t>.</w:t>
            </w:r>
          </w:p>
        </w:tc>
      </w:tr>
      <w:tr w:rsidR="001A0344" w:rsidRPr="001A0344" w14:paraId="3B93B066" w14:textId="77777777" w:rsidTr="00CF5A4A">
        <w:trPr>
          <w:trHeight w:val="870"/>
        </w:trPr>
        <w:tc>
          <w:tcPr>
            <w:tcW w:w="10065" w:type="dxa"/>
            <w:tcBorders>
              <w:top w:val="nil"/>
              <w:left w:val="nil"/>
              <w:bottom w:val="nil"/>
              <w:right w:val="nil"/>
            </w:tcBorders>
            <w:shd w:val="clear" w:color="auto" w:fill="auto"/>
            <w:hideMark/>
          </w:tcPr>
          <w:p w14:paraId="12435154" w14:textId="77777777"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Van den Bossche, M., Rose, N. T., and De Wekker, S. F. J., (2017), Potential of a low-cost gas sensor for atmospheric methane monitoring, Sensor. Actuat. B-Chem., 238, 501–509, https://doi.org/10.1016/j.snb.2016.07.092.</w:t>
            </w:r>
          </w:p>
        </w:tc>
      </w:tr>
      <w:tr w:rsidR="001A0344" w:rsidRPr="001A0344" w14:paraId="403659ED" w14:textId="77777777" w:rsidTr="00CF5A4A">
        <w:trPr>
          <w:trHeight w:val="580"/>
        </w:trPr>
        <w:tc>
          <w:tcPr>
            <w:tcW w:w="10065" w:type="dxa"/>
            <w:tcBorders>
              <w:top w:val="nil"/>
              <w:left w:val="nil"/>
              <w:bottom w:val="nil"/>
              <w:right w:val="nil"/>
            </w:tcBorders>
            <w:shd w:val="clear" w:color="auto" w:fill="auto"/>
            <w:hideMark/>
          </w:tcPr>
          <w:p w14:paraId="2BE30B54" w14:textId="784E5CAD"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Willson, Bryan., (2016), Methane quantification and ARPA-E's MONITOR Program., powerpoint slides from Nov, 2015 https://www.epa.gov/sites/production/files/2016-04/documents/21willson.pdf</w:t>
            </w:r>
            <w:r w:rsidR="0080427E">
              <w:rPr>
                <w:rFonts w:ascii="Times New Roman" w:eastAsia="Times New Roman" w:hAnsi="Times New Roman"/>
                <w:sz w:val="24"/>
                <w:szCs w:val="24"/>
              </w:rPr>
              <w:t>.</w:t>
            </w:r>
          </w:p>
        </w:tc>
      </w:tr>
      <w:tr w:rsidR="001A0344" w:rsidRPr="001A0344" w14:paraId="1A02DD99" w14:textId="77777777" w:rsidTr="00CF5A4A">
        <w:trPr>
          <w:trHeight w:val="580"/>
        </w:trPr>
        <w:tc>
          <w:tcPr>
            <w:tcW w:w="10065" w:type="dxa"/>
            <w:tcBorders>
              <w:top w:val="nil"/>
              <w:left w:val="nil"/>
              <w:bottom w:val="nil"/>
              <w:right w:val="nil"/>
            </w:tcBorders>
            <w:shd w:val="clear" w:color="auto" w:fill="auto"/>
            <w:hideMark/>
          </w:tcPr>
          <w:p w14:paraId="0024ACB9" w14:textId="714654B4"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Yacovitch, T. I., Herndon, S. C., Pétron, G., Kofler, J., Lyon, D., Zahniser, M. S., &amp; Kolb, C. E. (2015). Mobile Laboratory Observations of Methane Emissions in the Barnett Shale Region. doi:10.1021/es506352j</w:t>
            </w:r>
            <w:r w:rsidR="0080427E">
              <w:rPr>
                <w:rFonts w:ascii="Times New Roman" w:eastAsia="Times New Roman" w:hAnsi="Times New Roman"/>
                <w:sz w:val="24"/>
                <w:szCs w:val="24"/>
              </w:rPr>
              <w:t>.</w:t>
            </w:r>
          </w:p>
        </w:tc>
      </w:tr>
      <w:tr w:rsidR="001A0344" w:rsidRPr="001A0344" w14:paraId="2CC247D4" w14:textId="77777777" w:rsidTr="00CF5A4A">
        <w:trPr>
          <w:trHeight w:val="580"/>
        </w:trPr>
        <w:tc>
          <w:tcPr>
            <w:tcW w:w="10065" w:type="dxa"/>
            <w:tcBorders>
              <w:top w:val="nil"/>
              <w:left w:val="nil"/>
              <w:bottom w:val="nil"/>
              <w:right w:val="nil"/>
            </w:tcBorders>
            <w:shd w:val="clear" w:color="auto" w:fill="auto"/>
            <w:hideMark/>
          </w:tcPr>
          <w:p w14:paraId="7AFBE662" w14:textId="322C77E6"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t xml:space="preserve">Yasmeen, R., Ali, Z., Tyrrel, S., &amp; Nasir, Z. A. (2019). Estimation of particulate matter and gaseous concentrations using low-cost sensors from broiler houses. </w:t>
            </w:r>
            <w:r w:rsidRPr="001A0344">
              <w:rPr>
                <w:rFonts w:ascii="Times New Roman" w:eastAsia="Times New Roman" w:hAnsi="Times New Roman"/>
                <w:i/>
                <w:iCs/>
                <w:sz w:val="24"/>
                <w:szCs w:val="24"/>
              </w:rPr>
              <w:t>Environ Monit Assess, 191</w:t>
            </w:r>
            <w:r w:rsidRPr="001A0344">
              <w:rPr>
                <w:rFonts w:ascii="Times New Roman" w:eastAsia="Times New Roman" w:hAnsi="Times New Roman"/>
                <w:sz w:val="24"/>
                <w:szCs w:val="24"/>
              </w:rPr>
              <w:t>(7), 470. doi:10.1007/s10661-019-7582-1</w:t>
            </w:r>
            <w:r w:rsidR="0080427E">
              <w:rPr>
                <w:rFonts w:ascii="Times New Roman" w:eastAsia="Times New Roman" w:hAnsi="Times New Roman"/>
                <w:sz w:val="24"/>
                <w:szCs w:val="24"/>
              </w:rPr>
              <w:t>.</w:t>
            </w:r>
          </w:p>
        </w:tc>
      </w:tr>
      <w:tr w:rsidR="001A0344" w:rsidRPr="001A0344" w14:paraId="21F4B476" w14:textId="77777777" w:rsidTr="00CF5A4A">
        <w:trPr>
          <w:trHeight w:val="85"/>
        </w:trPr>
        <w:tc>
          <w:tcPr>
            <w:tcW w:w="10065" w:type="dxa"/>
            <w:tcBorders>
              <w:top w:val="nil"/>
              <w:left w:val="nil"/>
              <w:bottom w:val="nil"/>
              <w:right w:val="nil"/>
            </w:tcBorders>
            <w:shd w:val="clear" w:color="auto" w:fill="auto"/>
            <w:hideMark/>
          </w:tcPr>
          <w:p w14:paraId="344A503B" w14:textId="6F008BCB" w:rsidR="001A0344" w:rsidRPr="001A0344" w:rsidRDefault="001A0344" w:rsidP="0041716D">
            <w:pPr>
              <w:pStyle w:val="ListParagraph"/>
              <w:numPr>
                <w:ilvl w:val="0"/>
                <w:numId w:val="42"/>
              </w:numPr>
              <w:spacing w:after="0" w:line="240" w:lineRule="auto"/>
              <w:ind w:left="360"/>
              <w:rPr>
                <w:rFonts w:ascii="Times New Roman" w:eastAsia="Times New Roman" w:hAnsi="Times New Roman"/>
                <w:sz w:val="24"/>
                <w:szCs w:val="24"/>
              </w:rPr>
            </w:pPr>
            <w:r w:rsidRPr="001A0344">
              <w:rPr>
                <w:rFonts w:ascii="Times New Roman" w:eastAsia="Times New Roman" w:hAnsi="Times New Roman"/>
                <w:sz w:val="24"/>
                <w:szCs w:val="24"/>
              </w:rPr>
              <w:lastRenderedPageBreak/>
              <w:t xml:space="preserve">Zhang, G., Feng, X. L., Liedberg, B., &amp; Liu, A. Q., (2017), Gas Sensor for Volatile Organic Compounds Detection Using Silicon Photonic Ring Resonator. </w:t>
            </w:r>
            <w:r w:rsidRPr="001A0344">
              <w:rPr>
                <w:rFonts w:ascii="Times New Roman" w:eastAsia="Times New Roman" w:hAnsi="Times New Roman"/>
                <w:i/>
                <w:iCs/>
                <w:sz w:val="24"/>
                <w:szCs w:val="24"/>
              </w:rPr>
              <w:t>Procedia Engineering, 168</w:t>
            </w:r>
            <w:r w:rsidRPr="001A0344">
              <w:rPr>
                <w:rFonts w:ascii="Times New Roman" w:eastAsia="Times New Roman" w:hAnsi="Times New Roman"/>
                <w:sz w:val="24"/>
                <w:szCs w:val="24"/>
              </w:rPr>
              <w:t>, 1771-1774. doi:https://doi.org/10.1016/j.proeng.2017.02.002</w:t>
            </w:r>
            <w:r w:rsidR="0080427E">
              <w:rPr>
                <w:rFonts w:ascii="Times New Roman" w:eastAsia="Times New Roman" w:hAnsi="Times New Roman"/>
                <w:sz w:val="24"/>
                <w:szCs w:val="24"/>
              </w:rPr>
              <w:t>.</w:t>
            </w:r>
          </w:p>
        </w:tc>
      </w:tr>
    </w:tbl>
    <w:p w14:paraId="284113B9" w14:textId="77777777" w:rsidR="00255953" w:rsidRDefault="00255953" w:rsidP="00255953">
      <w:pPr>
        <w:rPr>
          <w:rFonts w:eastAsia="Times New Roman"/>
          <w:szCs w:val="24"/>
          <w:lang w:eastAsia="en-US"/>
        </w:rPr>
      </w:pPr>
    </w:p>
    <w:p w14:paraId="64CC1EDC" w14:textId="7723E899" w:rsidR="00255953" w:rsidRPr="00255953" w:rsidRDefault="00255953" w:rsidP="00D272EE">
      <w:pPr>
        <w:rPr>
          <w:lang w:eastAsia="en-US"/>
        </w:rPr>
        <w:sectPr w:rsidR="00255953" w:rsidRPr="00255953" w:rsidSect="006C640D">
          <w:pgSz w:w="12240" w:h="15840"/>
          <w:pgMar w:top="720" w:right="1008" w:bottom="1008" w:left="1008" w:header="720" w:footer="720" w:gutter="0"/>
          <w:pgNumType w:start="1" w:chapStyle="1"/>
          <w:cols w:space="720"/>
          <w:docGrid w:linePitch="360"/>
        </w:sectPr>
      </w:pPr>
    </w:p>
    <w:p w14:paraId="110CD96B" w14:textId="1FF54AC2" w:rsidR="00BA7518" w:rsidRPr="00E93BEB" w:rsidRDefault="004C2EBC" w:rsidP="00D36B12">
      <w:pPr>
        <w:pStyle w:val="ReportBodyText"/>
        <w:spacing w:before="120" w:after="0"/>
        <w:ind w:firstLine="0"/>
        <w:jc w:val="center"/>
        <w:rPr>
          <w:b/>
          <w:bCs/>
          <w:color w:val="000000" w:themeColor="text1"/>
          <w:sz w:val="28"/>
          <w:szCs w:val="28"/>
        </w:rPr>
      </w:pPr>
      <w:r w:rsidRPr="00E93BEB">
        <w:rPr>
          <w:b/>
          <w:bCs/>
          <w:color w:val="000000" w:themeColor="text1"/>
          <w:sz w:val="28"/>
          <w:szCs w:val="28"/>
        </w:rPr>
        <w:lastRenderedPageBreak/>
        <w:t xml:space="preserve">Appendix A. </w:t>
      </w:r>
      <w:r w:rsidR="003C3B53">
        <w:rPr>
          <w:b/>
          <w:bCs/>
          <w:color w:val="000000" w:themeColor="text1"/>
          <w:sz w:val="28"/>
          <w:szCs w:val="28"/>
        </w:rPr>
        <w:t xml:space="preserve">Sensor </w:t>
      </w:r>
      <w:r w:rsidR="003A31A7">
        <w:rPr>
          <w:b/>
          <w:bCs/>
          <w:color w:val="000000" w:themeColor="text1"/>
          <w:sz w:val="28"/>
          <w:szCs w:val="28"/>
        </w:rPr>
        <w:t xml:space="preserve">and Meteorological </w:t>
      </w:r>
      <w:r w:rsidR="003C3B53">
        <w:rPr>
          <w:b/>
          <w:bCs/>
          <w:color w:val="000000" w:themeColor="text1"/>
          <w:sz w:val="28"/>
          <w:szCs w:val="28"/>
        </w:rPr>
        <w:t>Data</w:t>
      </w:r>
    </w:p>
    <w:p w14:paraId="5BE17D72" w14:textId="53B54C49" w:rsidR="00137D3C" w:rsidRPr="00137D3C" w:rsidRDefault="00137D3C" w:rsidP="00137D3C">
      <w:pPr>
        <w:autoSpaceDE/>
        <w:autoSpaceDN/>
        <w:adjustRightInd/>
        <w:spacing w:after="0" w:line="240" w:lineRule="auto"/>
        <w:jc w:val="center"/>
        <w:rPr>
          <w:color w:val="000000" w:themeColor="text1"/>
          <w:szCs w:val="24"/>
        </w:rPr>
        <w:sectPr w:rsidR="00137D3C" w:rsidRPr="00137D3C" w:rsidSect="00EF04E8">
          <w:footerReference w:type="default" r:id="rId42"/>
          <w:pgSz w:w="12240" w:h="15840" w:code="1"/>
          <w:pgMar w:top="720" w:right="1008" w:bottom="1008" w:left="1008" w:header="720" w:footer="720" w:gutter="0"/>
          <w:pgNumType w:start="1" w:chapStyle="1"/>
          <w:cols w:space="720"/>
          <w:vAlign w:val="center"/>
          <w:docGrid w:linePitch="360"/>
        </w:sectPr>
      </w:pPr>
      <w:r w:rsidRPr="00137D3C">
        <w:rPr>
          <w:color w:val="000000" w:themeColor="text1"/>
          <w:szCs w:val="24"/>
        </w:rPr>
        <w:t>(see “APPENDIX_A_</w:t>
      </w:r>
      <w:r w:rsidR="003C3B53">
        <w:rPr>
          <w:color w:val="000000" w:themeColor="text1"/>
          <w:szCs w:val="24"/>
        </w:rPr>
        <w:t>SENSOR_DATA</w:t>
      </w:r>
      <w:r w:rsidRPr="00137D3C">
        <w:rPr>
          <w:color w:val="000000" w:themeColor="text1"/>
          <w:szCs w:val="24"/>
        </w:rPr>
        <w:t>”)</w:t>
      </w:r>
    </w:p>
    <w:p w14:paraId="0E8BA301" w14:textId="5F2F0A57" w:rsidR="002315E6" w:rsidRDefault="002315E6" w:rsidP="003C3B53">
      <w:pPr>
        <w:jc w:val="center"/>
      </w:pPr>
      <w:r>
        <w:lastRenderedPageBreak/>
        <w:t>This page is intentionally blank.</w:t>
      </w:r>
      <w:r w:rsidR="003C3B53">
        <w:t xml:space="preserve"> </w:t>
      </w:r>
    </w:p>
    <w:sectPr w:rsidR="002315E6" w:rsidSect="00DD056D">
      <w:headerReference w:type="default" r:id="rId43"/>
      <w:footerReference w:type="default" r:id="rId44"/>
      <w:pgSz w:w="12240" w:h="15840" w:code="1"/>
      <w:pgMar w:top="720" w:right="1008" w:bottom="1008" w:left="1008" w:header="720" w:footer="720" w:gutter="0"/>
      <w:pgNumType w:start="1" w:chapStyle="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3F92" w14:textId="77777777" w:rsidR="00190017" w:rsidRDefault="00190017">
      <w:r>
        <w:separator/>
      </w:r>
    </w:p>
    <w:p w14:paraId="463E9C4E" w14:textId="77777777" w:rsidR="00190017" w:rsidRDefault="00190017"/>
  </w:endnote>
  <w:endnote w:type="continuationSeparator" w:id="0">
    <w:p w14:paraId="5BA5EFD4" w14:textId="77777777" w:rsidR="00190017" w:rsidRDefault="00190017">
      <w:r>
        <w:continuationSeparator/>
      </w:r>
    </w:p>
    <w:p w14:paraId="07EE84BE" w14:textId="77777777" w:rsidR="00190017" w:rsidRDefault="00190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LT Std">
    <w:altName w:val="Melior LT St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JLGHLO+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D6D8" w14:textId="67A1C141" w:rsidR="00B121E9" w:rsidRDefault="00B121E9" w:rsidP="005F1FE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FAC1" w14:textId="77777777" w:rsidR="00B121E9" w:rsidRPr="002315E6" w:rsidRDefault="00B121E9" w:rsidP="00231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DB38" w14:textId="77777777" w:rsidR="00B121E9" w:rsidRDefault="00B121E9" w:rsidP="005F1FE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2D3" w14:textId="1A9DE183" w:rsidR="00B121E9" w:rsidRDefault="00B121E9" w:rsidP="00665F78">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F9E4D" w14:textId="77777777" w:rsidR="00B121E9" w:rsidRDefault="00B121E9" w:rsidP="009D5A7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C154" w14:textId="0667AC4F" w:rsidR="00B121E9" w:rsidRDefault="00B121E9" w:rsidP="001D03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C186" w14:textId="77777777" w:rsidR="000B6977" w:rsidRDefault="000B6977" w:rsidP="00665F78">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5-3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3256" w14:textId="77777777" w:rsidR="00B121E9" w:rsidRDefault="00B121E9" w:rsidP="001D03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3E14" w14:textId="77777777" w:rsidR="00B121E9" w:rsidRDefault="00B121E9" w:rsidP="001D03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8FC7" w14:textId="66019803" w:rsidR="00B121E9" w:rsidRPr="00EF04E8" w:rsidRDefault="00B121E9" w:rsidP="00EF0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B93E" w14:textId="77777777" w:rsidR="00190017" w:rsidRDefault="00190017">
      <w:r>
        <w:separator/>
      </w:r>
    </w:p>
  </w:footnote>
  <w:footnote w:type="continuationSeparator" w:id="0">
    <w:p w14:paraId="620E8148" w14:textId="77777777" w:rsidR="00190017" w:rsidRDefault="00190017">
      <w:r>
        <w:continuationSeparator/>
      </w:r>
    </w:p>
    <w:p w14:paraId="61829A05" w14:textId="77777777" w:rsidR="00190017" w:rsidRDefault="00190017"/>
  </w:footnote>
  <w:footnote w:id="1">
    <w:p w14:paraId="17E3F66C" w14:textId="77777777" w:rsidR="007954F8" w:rsidRDefault="007954F8" w:rsidP="007954F8">
      <w:pPr>
        <w:pStyle w:val="FootnoteText"/>
        <w:spacing w:after="0"/>
        <w:ind w:left="288" w:hanging="288"/>
      </w:pPr>
      <w:r>
        <w:rPr>
          <w:rStyle w:val="FootnoteReference"/>
        </w:rPr>
        <w:footnoteRef/>
      </w:r>
      <w:r>
        <w:tab/>
        <w:t xml:space="preserve">Completed and on-going studies are presented at: </w:t>
      </w:r>
      <w:hyperlink r:id="rId1" w:history="1">
        <w:r w:rsidRPr="00B13141">
          <w:rPr>
            <w:rStyle w:val="Hyperlink"/>
          </w:rPr>
          <w:t>https://deq.utah.gov/category/air-quality/aq-applied-research-studies</w:t>
        </w:r>
      </w:hyperlink>
      <w:r>
        <w:t>.</w:t>
      </w:r>
    </w:p>
  </w:footnote>
  <w:footnote w:id="2">
    <w:p w14:paraId="7C66A759" w14:textId="2668EE3C" w:rsidR="00B23C7F" w:rsidRDefault="00B23C7F" w:rsidP="00B23C7F">
      <w:pPr>
        <w:pStyle w:val="FootnoteText"/>
        <w:spacing w:after="0"/>
        <w:ind w:left="288" w:hanging="288"/>
      </w:pPr>
      <w:r>
        <w:rPr>
          <w:rStyle w:val="FootnoteReference"/>
        </w:rPr>
        <w:footnoteRef/>
      </w:r>
      <w:r>
        <w:tab/>
        <w:t xml:space="preserve">Production statistics are presented at: </w:t>
      </w:r>
      <w:hyperlink r:id="rId2" w:history="1">
        <w:r w:rsidRPr="0017114E">
          <w:rPr>
            <w:rStyle w:val="Hyperlink"/>
          </w:rPr>
          <w:t>https://oilgas.ogm.utah.gov/oilgasweb/statistics/statistics-main.xhtml</w:t>
        </w:r>
      </w:hyperlink>
      <w:r>
        <w:t>.</w:t>
      </w:r>
    </w:p>
  </w:footnote>
  <w:footnote w:id="3">
    <w:p w14:paraId="0DDF1DAE" w14:textId="77777777" w:rsidR="006A1AF8" w:rsidRDefault="006A1AF8" w:rsidP="006A1AF8">
      <w:pPr>
        <w:pStyle w:val="FootnoteText"/>
        <w:spacing w:after="0"/>
        <w:ind w:left="288" w:hanging="288"/>
      </w:pPr>
      <w:r>
        <w:rPr>
          <w:rStyle w:val="FootnoteReference"/>
        </w:rPr>
        <w:footnoteRef/>
      </w:r>
      <w:r>
        <w:tab/>
        <w:t xml:space="preserve">EPA’s Air Sensors Toolbox presents sponsored studies: </w:t>
      </w:r>
      <w:hyperlink r:id="rId3" w:history="1">
        <w:r w:rsidRPr="00B13141">
          <w:rPr>
            <w:rStyle w:val="Hyperlink"/>
          </w:rPr>
          <w:t>https://www.epa.gov/air-sensor-toolbox/past-research-projects-using-air-sensor-technology</w:t>
        </w:r>
      </w:hyperlink>
    </w:p>
  </w:footnote>
  <w:footnote w:id="4">
    <w:p w14:paraId="438249FE" w14:textId="77777777" w:rsidR="006A1AF8" w:rsidRDefault="006A1AF8" w:rsidP="006A1AF8">
      <w:pPr>
        <w:pStyle w:val="FootnoteText"/>
        <w:spacing w:after="0"/>
        <w:ind w:left="288" w:hanging="288"/>
      </w:pPr>
      <w:r>
        <w:rPr>
          <w:rStyle w:val="FootnoteReference"/>
        </w:rPr>
        <w:footnoteRef/>
      </w:r>
      <w:r>
        <w:tab/>
        <w:t>City of Denver’s Love My Air:</w:t>
      </w:r>
      <w:r w:rsidRPr="009D6BF3">
        <w:t xml:space="preserve"> </w:t>
      </w:r>
      <w:hyperlink r:id="rId4" w:history="1">
        <w:r w:rsidRPr="00B13141">
          <w:rPr>
            <w:rStyle w:val="Hyperlink"/>
          </w:rPr>
          <w:t>https://www.denvergov.org/Government/Departments/Public-Health-Environment/Environmental-Quality/Air-Quality/Love-My-Air</w:t>
        </w:r>
      </w:hyperlink>
    </w:p>
  </w:footnote>
  <w:footnote w:id="5">
    <w:p w14:paraId="785D6E6F" w14:textId="77777777" w:rsidR="006A1AF8" w:rsidRDefault="006A1AF8" w:rsidP="006A1AF8">
      <w:pPr>
        <w:pStyle w:val="FootnoteText"/>
        <w:spacing w:after="0"/>
        <w:ind w:left="288" w:hanging="288"/>
      </w:pPr>
      <w:r>
        <w:rPr>
          <w:rStyle w:val="FootnoteReference"/>
        </w:rPr>
        <w:footnoteRef/>
      </w:r>
      <w:r>
        <w:tab/>
        <w:t xml:space="preserve">Completed and on-going studies are presented at: </w:t>
      </w:r>
      <w:hyperlink r:id="rId5" w:history="1">
        <w:r w:rsidRPr="00B13141">
          <w:rPr>
            <w:rStyle w:val="Hyperlink"/>
          </w:rPr>
          <w:t>https://deq.utah.gov/category/air-quality/aq-applied-research-studies</w:t>
        </w:r>
      </w:hyperlink>
      <w:r>
        <w:t>.</w:t>
      </w:r>
    </w:p>
  </w:footnote>
  <w:footnote w:id="6">
    <w:p w14:paraId="44069DAE" w14:textId="556B4EB6" w:rsidR="007A6300" w:rsidRDefault="007A6300" w:rsidP="007A6300">
      <w:pPr>
        <w:pStyle w:val="FootnoteText"/>
        <w:ind w:left="270" w:hanging="270"/>
      </w:pPr>
      <w:r>
        <w:rPr>
          <w:rStyle w:val="FootnoteReference"/>
        </w:rPr>
        <w:footnoteRef/>
      </w:r>
      <w:r>
        <w:t xml:space="preserve"> </w:t>
      </w:r>
      <w:r>
        <w:tab/>
        <w:t xml:space="preserve">See </w:t>
      </w:r>
      <w:r w:rsidR="0041716D">
        <w:t>Section 6 for a list of references from the literature search</w:t>
      </w:r>
      <w:r>
        <w:t>.</w:t>
      </w:r>
    </w:p>
  </w:footnote>
  <w:footnote w:id="7">
    <w:p w14:paraId="69F9B5EE" w14:textId="6E2C1BD8" w:rsidR="008056B6" w:rsidRDefault="008056B6" w:rsidP="008056B6">
      <w:pPr>
        <w:pStyle w:val="FootnoteText"/>
        <w:spacing w:after="0"/>
        <w:ind w:left="288" w:hanging="288"/>
      </w:pPr>
      <w:r>
        <w:rPr>
          <w:rStyle w:val="FootnoteReference"/>
        </w:rPr>
        <w:footnoteRef/>
      </w:r>
      <w:r>
        <w:tab/>
        <w:t xml:space="preserve">Well-level location and production statistics are available at: </w:t>
      </w:r>
      <w:hyperlink r:id="rId6" w:anchor="download" w:history="1">
        <w:r w:rsidRPr="00A02C74">
          <w:rPr>
            <w:rStyle w:val="Hyperlink"/>
          </w:rPr>
          <w:t>https://oilgas.ogm.utah.gov/oilgasweb/data-center/dc-main.xhtml#download</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4840" w14:textId="06A40703" w:rsidR="00B121E9" w:rsidRDefault="00B121E9" w:rsidP="00BE7E0B">
    <w:pPr>
      <w:pStyle w:val="Header"/>
      <w:tabs>
        <w:tab w:val="clear" w:pos="8640"/>
        <w:tab w:val="left" w:pos="875"/>
        <w:tab w:val="right" w:pos="10224"/>
      </w:tabs>
    </w:pPr>
    <w:r>
      <w:rPr>
        <w:noProof/>
      </w:rPr>
      <w:drawing>
        <wp:anchor distT="0" distB="0" distL="114300" distR="114300" simplePos="0" relativeHeight="251660288" behindDoc="0" locked="0" layoutInCell="1" allowOverlap="1" wp14:anchorId="40D59170" wp14:editId="1D8CAAD7">
          <wp:simplePos x="0" y="0"/>
          <wp:positionH relativeFrom="column">
            <wp:posOffset>5855970</wp:posOffset>
          </wp:positionH>
          <wp:positionV relativeFrom="paragraph">
            <wp:posOffset>82550</wp:posOffset>
          </wp:positionV>
          <wp:extent cx="626110" cy="2159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Glogo_2009large.JPG"/>
                  <pic:cNvPicPr/>
                </pic:nvPicPr>
                <pic:blipFill>
                  <a:blip r:embed="rId1">
                    <a:extLst>
                      <a:ext uri="{28A0092B-C50C-407E-A947-70E740481C1C}">
                        <a14:useLocalDpi xmlns:a14="http://schemas.microsoft.com/office/drawing/2010/main" val="0"/>
                      </a:ext>
                    </a:extLst>
                  </a:blip>
                  <a:stretch>
                    <a:fillRect/>
                  </a:stretch>
                </pic:blipFill>
                <pic:spPr>
                  <a:xfrm>
                    <a:off x="0" y="0"/>
                    <a:ext cx="626110" cy="215900"/>
                  </a:xfrm>
                  <a:prstGeom prst="rect">
                    <a:avLst/>
                  </a:prstGeom>
                </pic:spPr>
              </pic:pic>
            </a:graphicData>
          </a:graphic>
          <wp14:sizeRelH relativeFrom="margin">
            <wp14:pctWidth>0</wp14:pctWidth>
          </wp14:sizeRelH>
          <wp14:sizeRelV relativeFrom="margin">
            <wp14:pctHeight>0</wp14:pctHeight>
          </wp14:sizeRelV>
        </wp:anchor>
      </w:drawing>
    </w:r>
  </w:p>
  <w:p w14:paraId="36CBBB19" w14:textId="77777777" w:rsidR="00B121E9" w:rsidRPr="003631A2" w:rsidRDefault="00B121E9" w:rsidP="00BE7E0B">
    <w:pPr>
      <w:pBdr>
        <w:top w:val="single" w:sz="4" w:space="1" w:color="BAA100"/>
      </w:pBd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464B" w14:textId="7A684ED6" w:rsidR="00B121E9" w:rsidRPr="007F7061" w:rsidRDefault="008D3D04" w:rsidP="00BE7E0B">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C70" w14:textId="2582A3E6" w:rsidR="00B121E9" w:rsidRPr="007F7061" w:rsidRDefault="008D3D04" w:rsidP="00BE7E0B">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6140" w14:textId="5377A92D" w:rsidR="00B121E9" w:rsidRPr="007F7061" w:rsidRDefault="008D3D04" w:rsidP="007F7061">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FA41" w14:textId="17094E73" w:rsidR="00B121E9" w:rsidRPr="007F7061" w:rsidRDefault="008D3D04" w:rsidP="009D5A71">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1172" w14:textId="757011A3" w:rsidR="00B121E9" w:rsidRPr="007F7061" w:rsidRDefault="008D3D04" w:rsidP="007F7061">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368E" w14:textId="77777777" w:rsidR="005E65A2" w:rsidRPr="007F7061" w:rsidRDefault="005E65A2" w:rsidP="005E65A2">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Pr>
        <w:rFonts w:ascii="Calibri" w:hAnsi="Calibri"/>
        <w:b/>
        <w:i/>
        <w:sz w:val="22"/>
        <w:szCs w:val="22"/>
        <w:u w:val="single"/>
      </w:rPr>
      <w:tab/>
    </w:r>
    <w:r>
      <w:rPr>
        <w:rFonts w:ascii="Calibri" w:hAnsi="Calibri"/>
        <w:b/>
        <w:i/>
        <w:sz w:val="22"/>
        <w:szCs w:val="22"/>
        <w:u w:val="single"/>
      </w:rPr>
      <w:tab/>
      <w:t>Final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32FE" w14:textId="77777777" w:rsidR="005E65A2" w:rsidRPr="007F7061" w:rsidRDefault="005E65A2" w:rsidP="005E65A2">
    <w:pPr>
      <w:pStyle w:val="Header"/>
      <w:tabs>
        <w:tab w:val="clear" w:pos="4320"/>
        <w:tab w:val="clear" w:pos="8640"/>
        <w:tab w:val="center" w:pos="5760"/>
        <w:tab w:val="right" w:pos="14112"/>
      </w:tabs>
    </w:pPr>
    <w:r>
      <w:rPr>
        <w:rFonts w:ascii="Calibri" w:hAnsi="Calibri"/>
        <w:b/>
        <w:i/>
        <w:sz w:val="22"/>
        <w:szCs w:val="22"/>
        <w:u w:val="single"/>
      </w:rPr>
      <w:t>Deployment of Low-Cost Sensors for the Uintah Basin</w:t>
    </w:r>
    <w:r>
      <w:rPr>
        <w:rFonts w:ascii="Calibri" w:hAnsi="Calibri"/>
        <w:b/>
        <w:i/>
        <w:sz w:val="22"/>
        <w:szCs w:val="22"/>
        <w:u w:val="single"/>
      </w:rPr>
      <w:tab/>
    </w:r>
    <w:r>
      <w:rPr>
        <w:rFonts w:ascii="Calibri" w:hAnsi="Calibri"/>
        <w:b/>
        <w:i/>
        <w:sz w:val="22"/>
        <w:szCs w:val="22"/>
        <w:u w:val="single"/>
      </w:rPr>
      <w:tab/>
      <w:t>Final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6474" w14:textId="531CB2C7" w:rsidR="00B121E9" w:rsidRPr="007F7061" w:rsidRDefault="008D3D04" w:rsidP="007F7061">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1C45" w14:textId="5E95C541" w:rsidR="00B121E9" w:rsidRPr="007F7061" w:rsidRDefault="008D3D04" w:rsidP="007F7061">
    <w:pPr>
      <w:pStyle w:val="Header"/>
      <w:tabs>
        <w:tab w:val="clear" w:pos="4320"/>
        <w:tab w:val="clear" w:pos="8640"/>
        <w:tab w:val="center" w:pos="5760"/>
        <w:tab w:val="right" w:pos="10260"/>
      </w:tabs>
    </w:pPr>
    <w:r>
      <w:rPr>
        <w:rFonts w:ascii="Calibri" w:hAnsi="Calibri"/>
        <w:b/>
        <w:i/>
        <w:sz w:val="22"/>
        <w:szCs w:val="22"/>
        <w:u w:val="single"/>
      </w:rPr>
      <w:t>Deployment of Low-Cost Sensors for the Uintah Basin</w:t>
    </w:r>
    <w:r w:rsidR="00B121E9">
      <w:rPr>
        <w:rFonts w:ascii="Calibri" w:hAnsi="Calibri"/>
        <w:b/>
        <w:i/>
        <w:sz w:val="22"/>
        <w:szCs w:val="22"/>
        <w:u w:val="single"/>
      </w:rPr>
      <w:tab/>
    </w:r>
    <w:r w:rsidR="00B121E9">
      <w:rPr>
        <w:rFonts w:ascii="Calibri" w:hAnsi="Calibri"/>
        <w:b/>
        <w:i/>
        <w:sz w:val="22"/>
        <w:szCs w:val="22"/>
        <w:u w:val="single"/>
      </w:rPr>
      <w:tab/>
    </w:r>
    <w:r w:rsidR="00810F37">
      <w:rPr>
        <w:rFonts w:ascii="Calibri" w:hAnsi="Calibri"/>
        <w:b/>
        <w:i/>
        <w:sz w:val="22"/>
        <w:szCs w:val="22"/>
        <w:u w:val="single"/>
      </w:rPr>
      <w:t>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278F3E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AAA884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8"/>
    <w:multiLevelType w:val="singleLevel"/>
    <w:tmpl w:val="958EEE20"/>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multilevel"/>
    <w:tmpl w:val="00000000"/>
    <w:name w:val="Auto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AEA6340"/>
    <w:multiLevelType w:val="hybridMultilevel"/>
    <w:tmpl w:val="69DEF49C"/>
    <w:lvl w:ilvl="0" w:tplc="0409000B">
      <w:start w:val="2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57FDF"/>
    <w:multiLevelType w:val="hybridMultilevel"/>
    <w:tmpl w:val="CA4A2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081CF5"/>
    <w:multiLevelType w:val="hybridMultilevel"/>
    <w:tmpl w:val="07E8A05C"/>
    <w:lvl w:ilvl="0" w:tplc="30AA3838">
      <w:start w:val="1"/>
      <w:numFmt w:val="bullet"/>
      <w:pStyle w:val="BulletsinTable"/>
      <w:lvlText w:val=""/>
      <w:lvlJc w:val="left"/>
      <w:pPr>
        <w:tabs>
          <w:tab w:val="num" w:pos="216"/>
        </w:tabs>
        <w:ind w:left="216" w:hanging="216"/>
      </w:pPr>
      <w:rPr>
        <w:rFonts w:ascii="Symbol" w:hAnsi="Symbol" w:cs="Times New Roman"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73548E"/>
    <w:multiLevelType w:val="hybridMultilevel"/>
    <w:tmpl w:val="2348E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53337B"/>
    <w:multiLevelType w:val="hybridMultilevel"/>
    <w:tmpl w:val="5B3683F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D468D5"/>
    <w:multiLevelType w:val="hybridMultilevel"/>
    <w:tmpl w:val="EA1821A4"/>
    <w:lvl w:ilvl="0" w:tplc="2604CF64">
      <w:start w:val="1"/>
      <w:numFmt w:val="decimal"/>
      <w:pStyle w:val="ReportBulletsingle"/>
      <w:lvlText w:val="%1hc.  "/>
      <w:lvlJc w:val="left"/>
      <w:pPr>
        <w:tabs>
          <w:tab w:val="num" w:pos="144"/>
        </w:tabs>
        <w:ind w:left="648" w:hanging="648"/>
      </w:pPr>
      <w:rPr>
        <w:rFonts w:hint="default"/>
      </w:rPr>
    </w:lvl>
    <w:lvl w:ilvl="1" w:tplc="04090019">
      <w:start w:val="1"/>
      <w:numFmt w:val="decimal"/>
      <w:pStyle w:val="Style1"/>
      <w:lvlText w:val="%2ho.  "/>
      <w:lvlJc w:val="left"/>
      <w:pPr>
        <w:tabs>
          <w:tab w:val="num" w:pos="1224"/>
        </w:tabs>
        <w:ind w:left="1728" w:hanging="64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0639AC"/>
    <w:multiLevelType w:val="hybridMultilevel"/>
    <w:tmpl w:val="6C2A2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1" w15:restartNumberingAfterBreak="0">
    <w:nsid w:val="25DC22E8"/>
    <w:multiLevelType w:val="hybridMultilevel"/>
    <w:tmpl w:val="B0AC3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7B56ED"/>
    <w:multiLevelType w:val="hybridMultilevel"/>
    <w:tmpl w:val="C6DC6DF2"/>
    <w:lvl w:ilvl="0" w:tplc="92BCCB98">
      <w:start w:val="1"/>
      <w:numFmt w:val="bullet"/>
      <w:pStyle w:val="ListBulletsLevel3"/>
      <w:lvlText w:val=""/>
      <w:lvlJc w:val="left"/>
      <w:pPr>
        <w:tabs>
          <w:tab w:val="num" w:pos="1440"/>
        </w:tabs>
        <w:ind w:left="1440" w:hanging="360"/>
      </w:pPr>
      <w:rPr>
        <w:rFonts w:ascii="Symbol" w:hAnsi="Symbol" w:hint="default"/>
      </w:rPr>
    </w:lvl>
    <w:lvl w:ilvl="1" w:tplc="BED0DE72"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C3401BF"/>
    <w:multiLevelType w:val="hybridMultilevel"/>
    <w:tmpl w:val="3B709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530181"/>
    <w:multiLevelType w:val="hybridMultilevel"/>
    <w:tmpl w:val="85269B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D75F3E"/>
    <w:multiLevelType w:val="hybridMultilevel"/>
    <w:tmpl w:val="BAC8113C"/>
    <w:lvl w:ilvl="0" w:tplc="0F06D90A">
      <w:start w:val="1"/>
      <w:numFmt w:val="bullet"/>
      <w:pStyle w:val="ReportBulletLAS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665C5E"/>
    <w:multiLevelType w:val="hybridMultilevel"/>
    <w:tmpl w:val="B3B2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D51C8"/>
    <w:multiLevelType w:val="hybridMultilevel"/>
    <w:tmpl w:val="5B426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5C6075"/>
    <w:multiLevelType w:val="hybridMultilevel"/>
    <w:tmpl w:val="4A78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05DE1"/>
    <w:multiLevelType w:val="multilevel"/>
    <w:tmpl w:val="5F6891C4"/>
    <w:lvl w:ilvl="0">
      <w:start w:val="1"/>
      <w:numFmt w:val="decimal"/>
      <w:pStyle w:val="Heading1"/>
      <w:lvlText w:val="%1.0"/>
      <w:lvlJc w:val="left"/>
      <w:pPr>
        <w:tabs>
          <w:tab w:val="num" w:pos="162"/>
        </w:tabs>
        <w:ind w:left="162" w:hanging="72"/>
      </w:pPr>
      <w:rPr>
        <w:rFonts w:ascii="Times New Roman" w:hAnsi="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0"/>
        </w:tabs>
        <w:ind w:left="0" w:firstLine="0"/>
      </w:pPr>
      <w:rPr>
        <w:rFonts w:hint="default"/>
        <w:i w:val="0"/>
        <w:iCs w:val="0"/>
      </w:rPr>
    </w:lvl>
    <w:lvl w:ilvl="3">
      <w:start w:val="1"/>
      <w:numFmt w:val="decimal"/>
      <w:lvlText w:val="%1.%2.%3.%4"/>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2D76501"/>
    <w:multiLevelType w:val="hybridMultilevel"/>
    <w:tmpl w:val="720A61E0"/>
    <w:lvl w:ilvl="0" w:tplc="6226C98E">
      <w:start w:val="1"/>
      <w:numFmt w:val="lowerRoman"/>
      <w:pStyle w:val="List3"/>
      <w:lvlText w:val="%1."/>
      <w:lvlJc w:val="righ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21" w15:restartNumberingAfterBreak="0">
    <w:nsid w:val="4361138C"/>
    <w:multiLevelType w:val="hybridMultilevel"/>
    <w:tmpl w:val="3D16D4C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175A7"/>
    <w:multiLevelType w:val="hybridMultilevel"/>
    <w:tmpl w:val="C0A4E20A"/>
    <w:lvl w:ilvl="0" w:tplc="04090001">
      <w:start w:val="1"/>
      <w:numFmt w:val="lowerLetter"/>
      <w:pStyle w:val="ListLetteredLevel12"/>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4AF01230"/>
    <w:multiLevelType w:val="singleLevel"/>
    <w:tmpl w:val="A6E669AE"/>
    <w:lvl w:ilvl="0">
      <w:start w:val="1"/>
      <w:numFmt w:val="bullet"/>
      <w:pStyle w:val="DashSub3"/>
      <w:lvlText w:val=""/>
      <w:lvlJc w:val="left"/>
      <w:pPr>
        <w:tabs>
          <w:tab w:val="num" w:pos="360"/>
        </w:tabs>
        <w:ind w:left="360" w:hanging="360"/>
      </w:pPr>
      <w:rPr>
        <w:rFonts w:ascii="Symbol" w:hAnsi="Symbol" w:hint="default"/>
      </w:rPr>
    </w:lvl>
  </w:abstractNum>
  <w:abstractNum w:abstractNumId="24" w15:restartNumberingAfterBreak="0">
    <w:nsid w:val="4B6E7C92"/>
    <w:multiLevelType w:val="hybridMultilevel"/>
    <w:tmpl w:val="B5644EB6"/>
    <w:lvl w:ilvl="0" w:tplc="4532F5A2">
      <w:start w:val="1"/>
      <w:numFmt w:val="decimal"/>
      <w:lvlText w:val="%1."/>
      <w:lvlJc w:val="left"/>
      <w:pPr>
        <w:tabs>
          <w:tab w:val="num" w:pos="720"/>
        </w:tabs>
        <w:ind w:left="720" w:hanging="360"/>
      </w:pPr>
    </w:lvl>
    <w:lvl w:ilvl="1" w:tplc="04090019">
      <w:start w:val="1"/>
      <w:numFmt w:val="lowerLetter"/>
      <w:pStyle w:val="SmallLetterList"/>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EA203C"/>
    <w:multiLevelType w:val="hybridMultilevel"/>
    <w:tmpl w:val="BEAEA574"/>
    <w:lvl w:ilvl="0" w:tplc="D466FDB8">
      <w:start w:val="1"/>
      <w:numFmt w:val="bullet"/>
      <w:pStyle w:val="ListBulletforlast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26A7231"/>
    <w:multiLevelType w:val="hybridMultilevel"/>
    <w:tmpl w:val="3DC40AD4"/>
    <w:lvl w:ilvl="0" w:tplc="C50AC0C0">
      <w:start w:val="1"/>
      <w:numFmt w:val="bullet"/>
      <w:pStyle w:val="ReportBullet"/>
      <w:lvlText w:val=""/>
      <w:lvlJc w:val="left"/>
      <w:pPr>
        <w:tabs>
          <w:tab w:val="num" w:pos="504"/>
        </w:tabs>
        <w:ind w:left="504" w:hanging="360"/>
      </w:pPr>
      <w:rPr>
        <w:rFonts w:ascii="Symbol" w:hAnsi="Symbol" w:hint="default"/>
        <w:color w:val="000000"/>
        <w:sz w:val="20"/>
        <w:vertAlign w:val="baseline"/>
      </w:rPr>
    </w:lvl>
    <w:lvl w:ilvl="1" w:tplc="963E50F6">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2722A0E"/>
    <w:multiLevelType w:val="hybridMultilevel"/>
    <w:tmpl w:val="5A48CF84"/>
    <w:lvl w:ilvl="0" w:tplc="BF8604EE">
      <w:start w:val="25"/>
      <w:numFmt w:val="bullet"/>
      <w:lvlText w:val=""/>
      <w:lvlJc w:val="left"/>
      <w:pPr>
        <w:ind w:left="720" w:hanging="360"/>
      </w:pPr>
      <w:rPr>
        <w:rFonts w:ascii="Wingdings" w:eastAsia="Times New Roman" w:hAnsi="Wingding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520601"/>
    <w:multiLevelType w:val="hybridMultilevel"/>
    <w:tmpl w:val="E1D086A0"/>
    <w:lvl w:ilvl="0" w:tplc="1B028F42">
      <w:start w:val="1"/>
      <w:numFmt w:val="bullet"/>
      <w:pStyle w:val="Reportbullet-Sub-3"/>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55F572F9"/>
    <w:multiLevelType w:val="hybridMultilevel"/>
    <w:tmpl w:val="4104C054"/>
    <w:lvl w:ilvl="0" w:tplc="0409000F">
      <w:start w:val="1"/>
      <w:numFmt w:val="decimal"/>
      <w:pStyle w:val="NumberList"/>
      <w:lvlText w:val="%1."/>
      <w:lvlJc w:val="left"/>
      <w:pPr>
        <w:tabs>
          <w:tab w:val="num" w:pos="504"/>
        </w:tabs>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B24597"/>
    <w:multiLevelType w:val="hybridMultilevel"/>
    <w:tmpl w:val="F6A83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00A54"/>
    <w:multiLevelType w:val="hybridMultilevel"/>
    <w:tmpl w:val="C8A02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D1711D5"/>
    <w:multiLevelType w:val="hybridMultilevel"/>
    <w:tmpl w:val="F560E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6352D"/>
    <w:multiLevelType w:val="hybridMultilevel"/>
    <w:tmpl w:val="700289E6"/>
    <w:lvl w:ilvl="0" w:tplc="D21CF8A8">
      <w:start w:val="1"/>
      <w:numFmt w:val="decimal"/>
      <w:pStyle w:val="ListBullet2"/>
      <w:lvlText w:val="%1."/>
      <w:lvlJc w:val="left"/>
      <w:pPr>
        <w:ind w:left="1080" w:hanging="360"/>
      </w:pPr>
      <w:rPr>
        <w:rFonts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5C45612"/>
    <w:multiLevelType w:val="hybridMultilevel"/>
    <w:tmpl w:val="95AE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E1064"/>
    <w:multiLevelType w:val="hybridMultilevel"/>
    <w:tmpl w:val="F6C4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23924"/>
    <w:multiLevelType w:val="hybridMultilevel"/>
    <w:tmpl w:val="D2BE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C55A88"/>
    <w:multiLevelType w:val="multilevel"/>
    <w:tmpl w:val="F51AA6F2"/>
    <w:lvl w:ilvl="0">
      <w:start w:val="1"/>
      <w:numFmt w:val="bullet"/>
      <w:pStyle w:val="ListBulletsLevel12"/>
      <w:lvlText w:val=""/>
      <w:lvlJc w:val="left"/>
      <w:pPr>
        <w:tabs>
          <w:tab w:val="num" w:pos="1440"/>
        </w:tabs>
        <w:ind w:left="1440" w:hanging="360"/>
      </w:pPr>
      <w:rPr>
        <w:rFonts w:ascii="Symbol" w:hAnsi="Symbol" w:hint="default"/>
        <w:kern w:val="16"/>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Marlett" w:hAnsi="Marlett"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Marlett" w:hAnsi="Marlett"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Marlett" w:hAnsi="Marlett" w:hint="default"/>
      </w:rPr>
    </w:lvl>
  </w:abstractNum>
  <w:abstractNum w:abstractNumId="38" w15:restartNumberingAfterBreak="0">
    <w:nsid w:val="71E53DD7"/>
    <w:multiLevelType w:val="hybridMultilevel"/>
    <w:tmpl w:val="E04E96A6"/>
    <w:lvl w:ilvl="0" w:tplc="9C644FCE">
      <w:start w:val="1"/>
      <w:numFmt w:val="decimal"/>
      <w:pStyle w:val="Reference"/>
      <w:lvlText w:val="%1."/>
      <w:lvlJc w:val="left"/>
      <w:pPr>
        <w:tabs>
          <w:tab w:val="num" w:pos="1440"/>
        </w:tabs>
        <w:ind w:left="1440" w:hanging="144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487179"/>
    <w:multiLevelType w:val="hybridMultilevel"/>
    <w:tmpl w:val="058E9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ED20A7"/>
    <w:multiLevelType w:val="hybridMultilevel"/>
    <w:tmpl w:val="A3846B88"/>
    <w:lvl w:ilvl="0" w:tplc="6226C98E">
      <w:start w:val="1"/>
      <w:numFmt w:val="bullet"/>
      <w:pStyle w:val="ListBulletsingleline"/>
      <w:lvlText w:val=""/>
      <w:lvlJc w:val="left"/>
      <w:pPr>
        <w:ind w:left="1080" w:hanging="360"/>
      </w:pPr>
      <w:rPr>
        <w:rFonts w:ascii="Symbol" w:hAnsi="Symbol"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AA965AB"/>
    <w:multiLevelType w:val="hybridMultilevel"/>
    <w:tmpl w:val="532E5BEE"/>
    <w:lvl w:ilvl="0" w:tplc="A98E22B0">
      <w:start w:val="1"/>
      <w:numFmt w:val="bullet"/>
      <w:pStyle w:val="Bullet"/>
      <w:lvlText w:val=""/>
      <w:lvlJc w:val="left"/>
      <w:pPr>
        <w:ind w:left="720" w:hanging="360"/>
      </w:pPr>
      <w:rPr>
        <w:rFonts w:ascii="Symbol" w:hAnsi="Symbol" w:hint="default"/>
        <w:caps w:val="0"/>
        <w:strike w:val="0"/>
        <w:dstrike w:val="0"/>
        <w:vanish w:val="0"/>
        <w:color w:val="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C8275E"/>
    <w:multiLevelType w:val="hybridMultilevel"/>
    <w:tmpl w:val="05A27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33"/>
  </w:num>
  <w:num w:numId="3">
    <w:abstractNumId w:val="37"/>
  </w:num>
  <w:num w:numId="4">
    <w:abstractNumId w:val="22"/>
  </w:num>
  <w:num w:numId="5">
    <w:abstractNumId w:val="12"/>
  </w:num>
  <w:num w:numId="6">
    <w:abstractNumId w:val="23"/>
  </w:num>
  <w:num w:numId="7">
    <w:abstractNumId w:val="24"/>
  </w:num>
  <w:num w:numId="8">
    <w:abstractNumId w:val="29"/>
  </w:num>
  <w:num w:numId="9">
    <w:abstractNumId w:val="2"/>
  </w:num>
  <w:num w:numId="10">
    <w:abstractNumId w:val="20"/>
  </w:num>
  <w:num w:numId="11">
    <w:abstractNumId w:val="40"/>
  </w:num>
  <w:num w:numId="12">
    <w:abstractNumId w:val="25"/>
  </w:num>
  <w:num w:numId="13">
    <w:abstractNumId w:val="26"/>
  </w:num>
  <w:num w:numId="14">
    <w:abstractNumId w:val="15"/>
  </w:num>
  <w:num w:numId="15">
    <w:abstractNumId w:val="1"/>
  </w:num>
  <w:num w:numId="16">
    <w:abstractNumId w:val="0"/>
  </w:num>
  <w:num w:numId="17">
    <w:abstractNumId w:val="38"/>
  </w:num>
  <w:num w:numId="18">
    <w:abstractNumId w:val="6"/>
  </w:num>
  <w:num w:numId="19">
    <w:abstractNumId w:val="41"/>
  </w:num>
  <w:num w:numId="20">
    <w:abstractNumId w:val="28"/>
  </w:num>
  <w:num w:numId="21">
    <w:abstractNumId w:val="19"/>
  </w:num>
  <w:num w:numId="22">
    <w:abstractNumId w:val="42"/>
  </w:num>
  <w:num w:numId="23">
    <w:abstractNumId w:val="17"/>
  </w:num>
  <w:num w:numId="24">
    <w:abstractNumId w:val="39"/>
  </w:num>
  <w:num w:numId="25">
    <w:abstractNumId w:val="8"/>
  </w:num>
  <w:num w:numId="26">
    <w:abstractNumId w:val="7"/>
  </w:num>
  <w:num w:numId="27">
    <w:abstractNumId w:val="32"/>
  </w:num>
  <w:num w:numId="28">
    <w:abstractNumId w:val="18"/>
  </w:num>
  <w:num w:numId="29">
    <w:abstractNumId w:val="16"/>
  </w:num>
  <w:num w:numId="30">
    <w:abstractNumId w:val="4"/>
  </w:num>
  <w:num w:numId="31">
    <w:abstractNumId w:val="27"/>
  </w:num>
  <w:num w:numId="32">
    <w:abstractNumId w:val="14"/>
  </w:num>
  <w:num w:numId="33">
    <w:abstractNumId w:val="35"/>
  </w:num>
  <w:num w:numId="34">
    <w:abstractNumId w:val="10"/>
  </w:num>
  <w:num w:numId="35">
    <w:abstractNumId w:val="30"/>
  </w:num>
  <w:num w:numId="36">
    <w:abstractNumId w:val="13"/>
  </w:num>
  <w:num w:numId="37">
    <w:abstractNumId w:val="31"/>
  </w:num>
  <w:num w:numId="38">
    <w:abstractNumId w:val="11"/>
  </w:num>
  <w:num w:numId="39">
    <w:abstractNumId w:val="5"/>
  </w:num>
  <w:num w:numId="40">
    <w:abstractNumId w:val="34"/>
  </w:num>
  <w:num w:numId="41">
    <w:abstractNumId w:val="36"/>
  </w:num>
  <w:num w:numId="42">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0B"/>
    <w:rsid w:val="000005A2"/>
    <w:rsid w:val="00000B93"/>
    <w:rsid w:val="0000106A"/>
    <w:rsid w:val="00001D7A"/>
    <w:rsid w:val="00002726"/>
    <w:rsid w:val="00002AE2"/>
    <w:rsid w:val="00002FC4"/>
    <w:rsid w:val="0000382B"/>
    <w:rsid w:val="00003BA2"/>
    <w:rsid w:val="0000610A"/>
    <w:rsid w:val="000063B6"/>
    <w:rsid w:val="000064F5"/>
    <w:rsid w:val="0000724F"/>
    <w:rsid w:val="00010DF9"/>
    <w:rsid w:val="00011175"/>
    <w:rsid w:val="00011489"/>
    <w:rsid w:val="00013466"/>
    <w:rsid w:val="00013F27"/>
    <w:rsid w:val="00014775"/>
    <w:rsid w:val="00014F09"/>
    <w:rsid w:val="00017D96"/>
    <w:rsid w:val="0002005F"/>
    <w:rsid w:val="00020472"/>
    <w:rsid w:val="00020B97"/>
    <w:rsid w:val="00021167"/>
    <w:rsid w:val="0002162A"/>
    <w:rsid w:val="000218C4"/>
    <w:rsid w:val="00024ADD"/>
    <w:rsid w:val="0002550C"/>
    <w:rsid w:val="0002678F"/>
    <w:rsid w:val="00026E29"/>
    <w:rsid w:val="00027B8C"/>
    <w:rsid w:val="00031F04"/>
    <w:rsid w:val="0003220C"/>
    <w:rsid w:val="00032C17"/>
    <w:rsid w:val="00032C92"/>
    <w:rsid w:val="00033C30"/>
    <w:rsid w:val="00033E0F"/>
    <w:rsid w:val="00034105"/>
    <w:rsid w:val="00034B3F"/>
    <w:rsid w:val="00034C09"/>
    <w:rsid w:val="00034D2A"/>
    <w:rsid w:val="000352E2"/>
    <w:rsid w:val="00035321"/>
    <w:rsid w:val="00036125"/>
    <w:rsid w:val="00037682"/>
    <w:rsid w:val="00037B0B"/>
    <w:rsid w:val="00037D79"/>
    <w:rsid w:val="00040A89"/>
    <w:rsid w:val="00041936"/>
    <w:rsid w:val="00041C48"/>
    <w:rsid w:val="0004262C"/>
    <w:rsid w:val="00044A18"/>
    <w:rsid w:val="000451FB"/>
    <w:rsid w:val="0004673D"/>
    <w:rsid w:val="000510A3"/>
    <w:rsid w:val="00052905"/>
    <w:rsid w:val="00052C39"/>
    <w:rsid w:val="00054F58"/>
    <w:rsid w:val="000550C5"/>
    <w:rsid w:val="00055B4B"/>
    <w:rsid w:val="00056067"/>
    <w:rsid w:val="00056084"/>
    <w:rsid w:val="00056503"/>
    <w:rsid w:val="000573A2"/>
    <w:rsid w:val="00057664"/>
    <w:rsid w:val="00057BC5"/>
    <w:rsid w:val="00060407"/>
    <w:rsid w:val="000608ED"/>
    <w:rsid w:val="00061989"/>
    <w:rsid w:val="00064051"/>
    <w:rsid w:val="00064D73"/>
    <w:rsid w:val="00065544"/>
    <w:rsid w:val="00065970"/>
    <w:rsid w:val="00065F72"/>
    <w:rsid w:val="00067D9F"/>
    <w:rsid w:val="00067E79"/>
    <w:rsid w:val="00070821"/>
    <w:rsid w:val="00070E16"/>
    <w:rsid w:val="00071E08"/>
    <w:rsid w:val="000722F0"/>
    <w:rsid w:val="0007298D"/>
    <w:rsid w:val="00072F0D"/>
    <w:rsid w:val="00073137"/>
    <w:rsid w:val="000740AF"/>
    <w:rsid w:val="00074267"/>
    <w:rsid w:val="00074C95"/>
    <w:rsid w:val="00074CC5"/>
    <w:rsid w:val="000752F3"/>
    <w:rsid w:val="0007579A"/>
    <w:rsid w:val="00075A8B"/>
    <w:rsid w:val="00075D1C"/>
    <w:rsid w:val="00075E9F"/>
    <w:rsid w:val="00076041"/>
    <w:rsid w:val="00076425"/>
    <w:rsid w:val="00076844"/>
    <w:rsid w:val="00080352"/>
    <w:rsid w:val="00083229"/>
    <w:rsid w:val="00083372"/>
    <w:rsid w:val="00084256"/>
    <w:rsid w:val="000846CD"/>
    <w:rsid w:val="00084983"/>
    <w:rsid w:val="00085208"/>
    <w:rsid w:val="0008550B"/>
    <w:rsid w:val="00085BFC"/>
    <w:rsid w:val="00085FC2"/>
    <w:rsid w:val="0009054E"/>
    <w:rsid w:val="00091619"/>
    <w:rsid w:val="00092507"/>
    <w:rsid w:val="00093AEC"/>
    <w:rsid w:val="0009420D"/>
    <w:rsid w:val="000950F9"/>
    <w:rsid w:val="000959C1"/>
    <w:rsid w:val="00095A80"/>
    <w:rsid w:val="00095D73"/>
    <w:rsid w:val="0009616C"/>
    <w:rsid w:val="00096371"/>
    <w:rsid w:val="0009688C"/>
    <w:rsid w:val="00096E6E"/>
    <w:rsid w:val="00097E38"/>
    <w:rsid w:val="000A022C"/>
    <w:rsid w:val="000A0279"/>
    <w:rsid w:val="000A1237"/>
    <w:rsid w:val="000A1288"/>
    <w:rsid w:val="000A1F10"/>
    <w:rsid w:val="000A272D"/>
    <w:rsid w:val="000A2979"/>
    <w:rsid w:val="000A35DC"/>
    <w:rsid w:val="000A3D0A"/>
    <w:rsid w:val="000A3DB6"/>
    <w:rsid w:val="000A49D0"/>
    <w:rsid w:val="000A4B49"/>
    <w:rsid w:val="000A53D5"/>
    <w:rsid w:val="000A5ADD"/>
    <w:rsid w:val="000A606A"/>
    <w:rsid w:val="000A64B8"/>
    <w:rsid w:val="000A67BB"/>
    <w:rsid w:val="000A6870"/>
    <w:rsid w:val="000A6C02"/>
    <w:rsid w:val="000B009E"/>
    <w:rsid w:val="000B0171"/>
    <w:rsid w:val="000B05AF"/>
    <w:rsid w:val="000B1269"/>
    <w:rsid w:val="000B19B8"/>
    <w:rsid w:val="000B1AEB"/>
    <w:rsid w:val="000B1EE8"/>
    <w:rsid w:val="000B1FB7"/>
    <w:rsid w:val="000B2260"/>
    <w:rsid w:val="000B2B48"/>
    <w:rsid w:val="000B2D5C"/>
    <w:rsid w:val="000B3770"/>
    <w:rsid w:val="000B48A3"/>
    <w:rsid w:val="000B5188"/>
    <w:rsid w:val="000B634F"/>
    <w:rsid w:val="000B6976"/>
    <w:rsid w:val="000B6977"/>
    <w:rsid w:val="000B6FBA"/>
    <w:rsid w:val="000B7134"/>
    <w:rsid w:val="000C09D3"/>
    <w:rsid w:val="000C1B71"/>
    <w:rsid w:val="000C1F07"/>
    <w:rsid w:val="000C2444"/>
    <w:rsid w:val="000C2596"/>
    <w:rsid w:val="000C3D1B"/>
    <w:rsid w:val="000C47EE"/>
    <w:rsid w:val="000C4815"/>
    <w:rsid w:val="000C6326"/>
    <w:rsid w:val="000C6596"/>
    <w:rsid w:val="000C70CF"/>
    <w:rsid w:val="000D039F"/>
    <w:rsid w:val="000D092C"/>
    <w:rsid w:val="000D0FB6"/>
    <w:rsid w:val="000D1F67"/>
    <w:rsid w:val="000D2D43"/>
    <w:rsid w:val="000D33B6"/>
    <w:rsid w:val="000D3E89"/>
    <w:rsid w:val="000D4091"/>
    <w:rsid w:val="000D4DF6"/>
    <w:rsid w:val="000D56EB"/>
    <w:rsid w:val="000D5A9D"/>
    <w:rsid w:val="000D70C8"/>
    <w:rsid w:val="000E01EF"/>
    <w:rsid w:val="000E0D51"/>
    <w:rsid w:val="000E2B78"/>
    <w:rsid w:val="000E2CC2"/>
    <w:rsid w:val="000E314B"/>
    <w:rsid w:val="000E335A"/>
    <w:rsid w:val="000E347D"/>
    <w:rsid w:val="000E3993"/>
    <w:rsid w:val="000E4167"/>
    <w:rsid w:val="000E5DA2"/>
    <w:rsid w:val="000E6266"/>
    <w:rsid w:val="000E750A"/>
    <w:rsid w:val="000E7697"/>
    <w:rsid w:val="000E7778"/>
    <w:rsid w:val="000E7C90"/>
    <w:rsid w:val="000E7FAB"/>
    <w:rsid w:val="000F0866"/>
    <w:rsid w:val="000F4A60"/>
    <w:rsid w:val="000F61CE"/>
    <w:rsid w:val="000F6E5A"/>
    <w:rsid w:val="000F71DC"/>
    <w:rsid w:val="001016B3"/>
    <w:rsid w:val="0010371C"/>
    <w:rsid w:val="00103A21"/>
    <w:rsid w:val="00104281"/>
    <w:rsid w:val="00104756"/>
    <w:rsid w:val="00104FA4"/>
    <w:rsid w:val="00105D3E"/>
    <w:rsid w:val="0010617C"/>
    <w:rsid w:val="00106C08"/>
    <w:rsid w:val="00106DF2"/>
    <w:rsid w:val="00107945"/>
    <w:rsid w:val="00107D92"/>
    <w:rsid w:val="0011172F"/>
    <w:rsid w:val="0011207A"/>
    <w:rsid w:val="00112C4D"/>
    <w:rsid w:val="00112D44"/>
    <w:rsid w:val="001131FD"/>
    <w:rsid w:val="0011408A"/>
    <w:rsid w:val="00114436"/>
    <w:rsid w:val="00114CD9"/>
    <w:rsid w:val="001154E5"/>
    <w:rsid w:val="00115B2C"/>
    <w:rsid w:val="001215DB"/>
    <w:rsid w:val="001227C5"/>
    <w:rsid w:val="001232E4"/>
    <w:rsid w:val="00125929"/>
    <w:rsid w:val="00131735"/>
    <w:rsid w:val="00131CB6"/>
    <w:rsid w:val="0013270A"/>
    <w:rsid w:val="0013274C"/>
    <w:rsid w:val="00132E38"/>
    <w:rsid w:val="00133467"/>
    <w:rsid w:val="00133E8E"/>
    <w:rsid w:val="00134333"/>
    <w:rsid w:val="00135B1E"/>
    <w:rsid w:val="00136676"/>
    <w:rsid w:val="00136FED"/>
    <w:rsid w:val="00137D3C"/>
    <w:rsid w:val="0014008C"/>
    <w:rsid w:val="001404B7"/>
    <w:rsid w:val="00141239"/>
    <w:rsid w:val="001415BA"/>
    <w:rsid w:val="00141E5A"/>
    <w:rsid w:val="001423C1"/>
    <w:rsid w:val="001441CB"/>
    <w:rsid w:val="001441E2"/>
    <w:rsid w:val="0014466F"/>
    <w:rsid w:val="00144D86"/>
    <w:rsid w:val="00146086"/>
    <w:rsid w:val="00146E8E"/>
    <w:rsid w:val="00146EC7"/>
    <w:rsid w:val="00147BE7"/>
    <w:rsid w:val="0015085B"/>
    <w:rsid w:val="00150D59"/>
    <w:rsid w:val="001514DD"/>
    <w:rsid w:val="001518A4"/>
    <w:rsid w:val="00151CF5"/>
    <w:rsid w:val="00152F64"/>
    <w:rsid w:val="0015313A"/>
    <w:rsid w:val="0015330F"/>
    <w:rsid w:val="0015334D"/>
    <w:rsid w:val="001536B9"/>
    <w:rsid w:val="00153D57"/>
    <w:rsid w:val="00154221"/>
    <w:rsid w:val="00154D5E"/>
    <w:rsid w:val="001550AB"/>
    <w:rsid w:val="0015737C"/>
    <w:rsid w:val="001577CB"/>
    <w:rsid w:val="00160344"/>
    <w:rsid w:val="00160E27"/>
    <w:rsid w:val="00160F7C"/>
    <w:rsid w:val="00161C3C"/>
    <w:rsid w:val="00161E45"/>
    <w:rsid w:val="00162B3E"/>
    <w:rsid w:val="00162EC5"/>
    <w:rsid w:val="00162F79"/>
    <w:rsid w:val="00162FAF"/>
    <w:rsid w:val="00164096"/>
    <w:rsid w:val="001651CB"/>
    <w:rsid w:val="00165220"/>
    <w:rsid w:val="0016563C"/>
    <w:rsid w:val="001664BF"/>
    <w:rsid w:val="001665C2"/>
    <w:rsid w:val="001679F6"/>
    <w:rsid w:val="00167A54"/>
    <w:rsid w:val="00167BEB"/>
    <w:rsid w:val="0017039C"/>
    <w:rsid w:val="0017121C"/>
    <w:rsid w:val="00171687"/>
    <w:rsid w:val="00171D3F"/>
    <w:rsid w:val="00172B41"/>
    <w:rsid w:val="00172E8D"/>
    <w:rsid w:val="001747F2"/>
    <w:rsid w:val="00174F84"/>
    <w:rsid w:val="00175EEF"/>
    <w:rsid w:val="0017642D"/>
    <w:rsid w:val="001773F0"/>
    <w:rsid w:val="0018084E"/>
    <w:rsid w:val="001814EB"/>
    <w:rsid w:val="00182385"/>
    <w:rsid w:val="00182ED9"/>
    <w:rsid w:val="00183170"/>
    <w:rsid w:val="0018327B"/>
    <w:rsid w:val="001834E2"/>
    <w:rsid w:val="001835C2"/>
    <w:rsid w:val="001837CE"/>
    <w:rsid w:val="001848C5"/>
    <w:rsid w:val="0018587C"/>
    <w:rsid w:val="00185EE7"/>
    <w:rsid w:val="0018607A"/>
    <w:rsid w:val="001866F8"/>
    <w:rsid w:val="00187588"/>
    <w:rsid w:val="00190017"/>
    <w:rsid w:val="001924B1"/>
    <w:rsid w:val="00193AB4"/>
    <w:rsid w:val="00194743"/>
    <w:rsid w:val="00194C2F"/>
    <w:rsid w:val="00194C7B"/>
    <w:rsid w:val="00195043"/>
    <w:rsid w:val="001958D0"/>
    <w:rsid w:val="00195F96"/>
    <w:rsid w:val="00196D07"/>
    <w:rsid w:val="001A020B"/>
    <w:rsid w:val="001A0344"/>
    <w:rsid w:val="001A03B8"/>
    <w:rsid w:val="001A0CCE"/>
    <w:rsid w:val="001A105D"/>
    <w:rsid w:val="001A1B64"/>
    <w:rsid w:val="001A271D"/>
    <w:rsid w:val="001A34EC"/>
    <w:rsid w:val="001A3C6B"/>
    <w:rsid w:val="001A433A"/>
    <w:rsid w:val="001A4EF2"/>
    <w:rsid w:val="001A51ED"/>
    <w:rsid w:val="001A60DA"/>
    <w:rsid w:val="001A73EF"/>
    <w:rsid w:val="001A7D56"/>
    <w:rsid w:val="001B0DC8"/>
    <w:rsid w:val="001B36FA"/>
    <w:rsid w:val="001B38F2"/>
    <w:rsid w:val="001B3946"/>
    <w:rsid w:val="001B3F6B"/>
    <w:rsid w:val="001B413D"/>
    <w:rsid w:val="001B4CAD"/>
    <w:rsid w:val="001B6DDA"/>
    <w:rsid w:val="001C056D"/>
    <w:rsid w:val="001C0C04"/>
    <w:rsid w:val="001C1081"/>
    <w:rsid w:val="001C179A"/>
    <w:rsid w:val="001C2CE6"/>
    <w:rsid w:val="001C3134"/>
    <w:rsid w:val="001C34F3"/>
    <w:rsid w:val="001C3E56"/>
    <w:rsid w:val="001C546F"/>
    <w:rsid w:val="001C5AF4"/>
    <w:rsid w:val="001C611E"/>
    <w:rsid w:val="001C6711"/>
    <w:rsid w:val="001C6EA5"/>
    <w:rsid w:val="001D01EE"/>
    <w:rsid w:val="001D0324"/>
    <w:rsid w:val="001D0F91"/>
    <w:rsid w:val="001D1A6B"/>
    <w:rsid w:val="001D45D3"/>
    <w:rsid w:val="001D4B93"/>
    <w:rsid w:val="001D4F35"/>
    <w:rsid w:val="001D4FB4"/>
    <w:rsid w:val="001D5640"/>
    <w:rsid w:val="001D5E7E"/>
    <w:rsid w:val="001D6623"/>
    <w:rsid w:val="001D71F5"/>
    <w:rsid w:val="001D7420"/>
    <w:rsid w:val="001D7549"/>
    <w:rsid w:val="001D7CEC"/>
    <w:rsid w:val="001E00A7"/>
    <w:rsid w:val="001E0676"/>
    <w:rsid w:val="001E0C34"/>
    <w:rsid w:val="001E2339"/>
    <w:rsid w:val="001E2EC3"/>
    <w:rsid w:val="001E3456"/>
    <w:rsid w:val="001E402F"/>
    <w:rsid w:val="001E624E"/>
    <w:rsid w:val="001E6D17"/>
    <w:rsid w:val="001E6F9B"/>
    <w:rsid w:val="001E7348"/>
    <w:rsid w:val="001E7368"/>
    <w:rsid w:val="001F0243"/>
    <w:rsid w:val="001F0688"/>
    <w:rsid w:val="001F0834"/>
    <w:rsid w:val="001F23F6"/>
    <w:rsid w:val="001F2992"/>
    <w:rsid w:val="001F2BC5"/>
    <w:rsid w:val="001F3741"/>
    <w:rsid w:val="001F5038"/>
    <w:rsid w:val="001F5D0E"/>
    <w:rsid w:val="001F6312"/>
    <w:rsid w:val="001F6BB6"/>
    <w:rsid w:val="001F6EB7"/>
    <w:rsid w:val="001F7DDF"/>
    <w:rsid w:val="00201055"/>
    <w:rsid w:val="00201D63"/>
    <w:rsid w:val="002030A2"/>
    <w:rsid w:val="00204E99"/>
    <w:rsid w:val="0020559A"/>
    <w:rsid w:val="00205668"/>
    <w:rsid w:val="0020699D"/>
    <w:rsid w:val="00207727"/>
    <w:rsid w:val="00207A49"/>
    <w:rsid w:val="0021037E"/>
    <w:rsid w:val="00211CC2"/>
    <w:rsid w:val="00212C8E"/>
    <w:rsid w:val="00212D07"/>
    <w:rsid w:val="00213336"/>
    <w:rsid w:val="00213B23"/>
    <w:rsid w:val="00213C32"/>
    <w:rsid w:val="0021400A"/>
    <w:rsid w:val="002152A6"/>
    <w:rsid w:val="0021685D"/>
    <w:rsid w:val="00216FED"/>
    <w:rsid w:val="00217269"/>
    <w:rsid w:val="00217872"/>
    <w:rsid w:val="00217E38"/>
    <w:rsid w:val="002207DE"/>
    <w:rsid w:val="002212F2"/>
    <w:rsid w:val="00222C24"/>
    <w:rsid w:val="00222D36"/>
    <w:rsid w:val="0022322C"/>
    <w:rsid w:val="0022328B"/>
    <w:rsid w:val="0022398C"/>
    <w:rsid w:val="002258B1"/>
    <w:rsid w:val="0022629D"/>
    <w:rsid w:val="002270F9"/>
    <w:rsid w:val="00227CB2"/>
    <w:rsid w:val="00230CE9"/>
    <w:rsid w:val="002315E6"/>
    <w:rsid w:val="00231604"/>
    <w:rsid w:val="00231708"/>
    <w:rsid w:val="00231856"/>
    <w:rsid w:val="00231B79"/>
    <w:rsid w:val="0023248E"/>
    <w:rsid w:val="0023377E"/>
    <w:rsid w:val="00234692"/>
    <w:rsid w:val="00234CD1"/>
    <w:rsid w:val="00234DF6"/>
    <w:rsid w:val="00235171"/>
    <w:rsid w:val="002351DD"/>
    <w:rsid w:val="002354FA"/>
    <w:rsid w:val="00235618"/>
    <w:rsid w:val="00235E79"/>
    <w:rsid w:val="00237E36"/>
    <w:rsid w:val="00241C8D"/>
    <w:rsid w:val="00243C0B"/>
    <w:rsid w:val="0024636B"/>
    <w:rsid w:val="00246CE4"/>
    <w:rsid w:val="002478AE"/>
    <w:rsid w:val="0025183C"/>
    <w:rsid w:val="00255953"/>
    <w:rsid w:val="002559FF"/>
    <w:rsid w:val="00256411"/>
    <w:rsid w:val="00256E6D"/>
    <w:rsid w:val="00256EC0"/>
    <w:rsid w:val="002572E1"/>
    <w:rsid w:val="002607DC"/>
    <w:rsid w:val="00260AD0"/>
    <w:rsid w:val="00262A60"/>
    <w:rsid w:val="00262E14"/>
    <w:rsid w:val="0026322B"/>
    <w:rsid w:val="0026358E"/>
    <w:rsid w:val="0026453D"/>
    <w:rsid w:val="002645E3"/>
    <w:rsid w:val="00264DEE"/>
    <w:rsid w:val="00265056"/>
    <w:rsid w:val="0026557D"/>
    <w:rsid w:val="00265D92"/>
    <w:rsid w:val="002669F2"/>
    <w:rsid w:val="00266A40"/>
    <w:rsid w:val="00266F39"/>
    <w:rsid w:val="002701F7"/>
    <w:rsid w:val="00270400"/>
    <w:rsid w:val="002722AD"/>
    <w:rsid w:val="002726B5"/>
    <w:rsid w:val="00273531"/>
    <w:rsid w:val="00273938"/>
    <w:rsid w:val="00275136"/>
    <w:rsid w:val="002753D5"/>
    <w:rsid w:val="0027683F"/>
    <w:rsid w:val="002768B5"/>
    <w:rsid w:val="002801B7"/>
    <w:rsid w:val="0028109C"/>
    <w:rsid w:val="002817A1"/>
    <w:rsid w:val="0028210F"/>
    <w:rsid w:val="0028274A"/>
    <w:rsid w:val="002834B6"/>
    <w:rsid w:val="0028408C"/>
    <w:rsid w:val="002840A9"/>
    <w:rsid w:val="00284835"/>
    <w:rsid w:val="00285B79"/>
    <w:rsid w:val="002867C2"/>
    <w:rsid w:val="00286E49"/>
    <w:rsid w:val="00286F4D"/>
    <w:rsid w:val="00287153"/>
    <w:rsid w:val="0028765E"/>
    <w:rsid w:val="0028785D"/>
    <w:rsid w:val="00287869"/>
    <w:rsid w:val="00290287"/>
    <w:rsid w:val="0029103A"/>
    <w:rsid w:val="0029130E"/>
    <w:rsid w:val="00291537"/>
    <w:rsid w:val="00291798"/>
    <w:rsid w:val="002917DF"/>
    <w:rsid w:val="00291CFF"/>
    <w:rsid w:val="00292F6F"/>
    <w:rsid w:val="00293403"/>
    <w:rsid w:val="002934F1"/>
    <w:rsid w:val="00293606"/>
    <w:rsid w:val="00297328"/>
    <w:rsid w:val="002A07CD"/>
    <w:rsid w:val="002A0A4B"/>
    <w:rsid w:val="002A0B63"/>
    <w:rsid w:val="002A0BD9"/>
    <w:rsid w:val="002A141C"/>
    <w:rsid w:val="002A1587"/>
    <w:rsid w:val="002A161A"/>
    <w:rsid w:val="002A19A2"/>
    <w:rsid w:val="002A2971"/>
    <w:rsid w:val="002A2FB9"/>
    <w:rsid w:val="002A3447"/>
    <w:rsid w:val="002A4EA1"/>
    <w:rsid w:val="002A5D8C"/>
    <w:rsid w:val="002A6005"/>
    <w:rsid w:val="002A6818"/>
    <w:rsid w:val="002A7ADC"/>
    <w:rsid w:val="002B197D"/>
    <w:rsid w:val="002B3A34"/>
    <w:rsid w:val="002B42A5"/>
    <w:rsid w:val="002B441D"/>
    <w:rsid w:val="002B4486"/>
    <w:rsid w:val="002B5818"/>
    <w:rsid w:val="002B5D0C"/>
    <w:rsid w:val="002B6A34"/>
    <w:rsid w:val="002B7929"/>
    <w:rsid w:val="002B7DB0"/>
    <w:rsid w:val="002C0A65"/>
    <w:rsid w:val="002C0ADC"/>
    <w:rsid w:val="002C0C1D"/>
    <w:rsid w:val="002C0DEC"/>
    <w:rsid w:val="002C153B"/>
    <w:rsid w:val="002C2ABA"/>
    <w:rsid w:val="002C3164"/>
    <w:rsid w:val="002C44B2"/>
    <w:rsid w:val="002C46C7"/>
    <w:rsid w:val="002C5621"/>
    <w:rsid w:val="002C6108"/>
    <w:rsid w:val="002C668B"/>
    <w:rsid w:val="002C747A"/>
    <w:rsid w:val="002D14CD"/>
    <w:rsid w:val="002D179A"/>
    <w:rsid w:val="002D194C"/>
    <w:rsid w:val="002D2BF3"/>
    <w:rsid w:val="002D2DE0"/>
    <w:rsid w:val="002D2E59"/>
    <w:rsid w:val="002D30FF"/>
    <w:rsid w:val="002D4167"/>
    <w:rsid w:val="002D5606"/>
    <w:rsid w:val="002D56D7"/>
    <w:rsid w:val="002D5C31"/>
    <w:rsid w:val="002D5F6F"/>
    <w:rsid w:val="002D737F"/>
    <w:rsid w:val="002D7408"/>
    <w:rsid w:val="002D7E03"/>
    <w:rsid w:val="002E312B"/>
    <w:rsid w:val="002E50F2"/>
    <w:rsid w:val="002E5A4E"/>
    <w:rsid w:val="002E7DDF"/>
    <w:rsid w:val="002F03B3"/>
    <w:rsid w:val="002F0518"/>
    <w:rsid w:val="002F09A5"/>
    <w:rsid w:val="002F18BB"/>
    <w:rsid w:val="002F1D3B"/>
    <w:rsid w:val="002F1DED"/>
    <w:rsid w:val="002F31E6"/>
    <w:rsid w:val="002F3488"/>
    <w:rsid w:val="002F447A"/>
    <w:rsid w:val="002F455E"/>
    <w:rsid w:val="002F4892"/>
    <w:rsid w:val="002F57E2"/>
    <w:rsid w:val="002F5B14"/>
    <w:rsid w:val="002F6472"/>
    <w:rsid w:val="002F64E3"/>
    <w:rsid w:val="002F66B8"/>
    <w:rsid w:val="002F6F5A"/>
    <w:rsid w:val="002F7154"/>
    <w:rsid w:val="002F76F8"/>
    <w:rsid w:val="003011F9"/>
    <w:rsid w:val="00301BF7"/>
    <w:rsid w:val="00301D76"/>
    <w:rsid w:val="0030246D"/>
    <w:rsid w:val="00302E5D"/>
    <w:rsid w:val="0030488C"/>
    <w:rsid w:val="0030532B"/>
    <w:rsid w:val="00305C5B"/>
    <w:rsid w:val="00306203"/>
    <w:rsid w:val="00306566"/>
    <w:rsid w:val="0030662F"/>
    <w:rsid w:val="003068E1"/>
    <w:rsid w:val="0030756E"/>
    <w:rsid w:val="0030775F"/>
    <w:rsid w:val="00312500"/>
    <w:rsid w:val="00312B07"/>
    <w:rsid w:val="00312D7A"/>
    <w:rsid w:val="0031321F"/>
    <w:rsid w:val="00313A17"/>
    <w:rsid w:val="0031529C"/>
    <w:rsid w:val="00316AF1"/>
    <w:rsid w:val="00317724"/>
    <w:rsid w:val="00317E7F"/>
    <w:rsid w:val="003206D0"/>
    <w:rsid w:val="00320CF0"/>
    <w:rsid w:val="0032163D"/>
    <w:rsid w:val="00323155"/>
    <w:rsid w:val="00323467"/>
    <w:rsid w:val="00323BBA"/>
    <w:rsid w:val="003248BA"/>
    <w:rsid w:val="00324B04"/>
    <w:rsid w:val="00324BA5"/>
    <w:rsid w:val="00325F30"/>
    <w:rsid w:val="00326999"/>
    <w:rsid w:val="00326C7F"/>
    <w:rsid w:val="00326F96"/>
    <w:rsid w:val="003305F6"/>
    <w:rsid w:val="00330773"/>
    <w:rsid w:val="00330D70"/>
    <w:rsid w:val="00331931"/>
    <w:rsid w:val="0033328A"/>
    <w:rsid w:val="003333F1"/>
    <w:rsid w:val="00333675"/>
    <w:rsid w:val="00333D86"/>
    <w:rsid w:val="00333D87"/>
    <w:rsid w:val="0033424D"/>
    <w:rsid w:val="00335068"/>
    <w:rsid w:val="00335429"/>
    <w:rsid w:val="00335FB4"/>
    <w:rsid w:val="003362C1"/>
    <w:rsid w:val="00336671"/>
    <w:rsid w:val="00337E4C"/>
    <w:rsid w:val="00340886"/>
    <w:rsid w:val="00341A6D"/>
    <w:rsid w:val="00341C8F"/>
    <w:rsid w:val="003422CD"/>
    <w:rsid w:val="00342F79"/>
    <w:rsid w:val="00343971"/>
    <w:rsid w:val="00345B24"/>
    <w:rsid w:val="00346591"/>
    <w:rsid w:val="0034708A"/>
    <w:rsid w:val="00350018"/>
    <w:rsid w:val="00350238"/>
    <w:rsid w:val="00350AB0"/>
    <w:rsid w:val="0035108D"/>
    <w:rsid w:val="00351554"/>
    <w:rsid w:val="00351EDB"/>
    <w:rsid w:val="0035317E"/>
    <w:rsid w:val="00353EFD"/>
    <w:rsid w:val="0035406D"/>
    <w:rsid w:val="00354403"/>
    <w:rsid w:val="00354669"/>
    <w:rsid w:val="0035489C"/>
    <w:rsid w:val="00355AD5"/>
    <w:rsid w:val="0035676A"/>
    <w:rsid w:val="00356EA5"/>
    <w:rsid w:val="00357A58"/>
    <w:rsid w:val="00357A6C"/>
    <w:rsid w:val="00361343"/>
    <w:rsid w:val="00361960"/>
    <w:rsid w:val="00361E56"/>
    <w:rsid w:val="0036394C"/>
    <w:rsid w:val="003646E1"/>
    <w:rsid w:val="003647CF"/>
    <w:rsid w:val="00364D02"/>
    <w:rsid w:val="00364E46"/>
    <w:rsid w:val="0036556E"/>
    <w:rsid w:val="00366641"/>
    <w:rsid w:val="00366AD1"/>
    <w:rsid w:val="0036758B"/>
    <w:rsid w:val="00367C45"/>
    <w:rsid w:val="003705E2"/>
    <w:rsid w:val="003706EB"/>
    <w:rsid w:val="003716C5"/>
    <w:rsid w:val="00371C76"/>
    <w:rsid w:val="00372527"/>
    <w:rsid w:val="00372A44"/>
    <w:rsid w:val="00373768"/>
    <w:rsid w:val="00373B34"/>
    <w:rsid w:val="0037411A"/>
    <w:rsid w:val="00374884"/>
    <w:rsid w:val="00375947"/>
    <w:rsid w:val="00375E7F"/>
    <w:rsid w:val="00376CDA"/>
    <w:rsid w:val="003815B1"/>
    <w:rsid w:val="00381D89"/>
    <w:rsid w:val="0038275D"/>
    <w:rsid w:val="00382B97"/>
    <w:rsid w:val="003834B6"/>
    <w:rsid w:val="00383CB3"/>
    <w:rsid w:val="00383DA8"/>
    <w:rsid w:val="00384170"/>
    <w:rsid w:val="00384345"/>
    <w:rsid w:val="00384C06"/>
    <w:rsid w:val="0038539D"/>
    <w:rsid w:val="003856E2"/>
    <w:rsid w:val="00385CA8"/>
    <w:rsid w:val="00385DA6"/>
    <w:rsid w:val="0038604C"/>
    <w:rsid w:val="00387F37"/>
    <w:rsid w:val="0039047A"/>
    <w:rsid w:val="00390A92"/>
    <w:rsid w:val="003917DC"/>
    <w:rsid w:val="00393685"/>
    <w:rsid w:val="00393956"/>
    <w:rsid w:val="0039557D"/>
    <w:rsid w:val="0039629B"/>
    <w:rsid w:val="00396F54"/>
    <w:rsid w:val="0039701F"/>
    <w:rsid w:val="003A07E3"/>
    <w:rsid w:val="003A0C2A"/>
    <w:rsid w:val="003A26C2"/>
    <w:rsid w:val="003A2A03"/>
    <w:rsid w:val="003A31A7"/>
    <w:rsid w:val="003A352B"/>
    <w:rsid w:val="003A35A2"/>
    <w:rsid w:val="003A3D58"/>
    <w:rsid w:val="003A41B3"/>
    <w:rsid w:val="003A429B"/>
    <w:rsid w:val="003A4843"/>
    <w:rsid w:val="003A52E5"/>
    <w:rsid w:val="003A5C45"/>
    <w:rsid w:val="003A6928"/>
    <w:rsid w:val="003A75E8"/>
    <w:rsid w:val="003B0402"/>
    <w:rsid w:val="003B0A6F"/>
    <w:rsid w:val="003B0B1D"/>
    <w:rsid w:val="003B0B77"/>
    <w:rsid w:val="003B0E00"/>
    <w:rsid w:val="003B0FDD"/>
    <w:rsid w:val="003B16A4"/>
    <w:rsid w:val="003B1CA3"/>
    <w:rsid w:val="003B1FB0"/>
    <w:rsid w:val="003B2806"/>
    <w:rsid w:val="003B340E"/>
    <w:rsid w:val="003B3FE2"/>
    <w:rsid w:val="003B492D"/>
    <w:rsid w:val="003B5182"/>
    <w:rsid w:val="003B6118"/>
    <w:rsid w:val="003B69EE"/>
    <w:rsid w:val="003B7AFD"/>
    <w:rsid w:val="003C0031"/>
    <w:rsid w:val="003C0281"/>
    <w:rsid w:val="003C0347"/>
    <w:rsid w:val="003C0B9D"/>
    <w:rsid w:val="003C211D"/>
    <w:rsid w:val="003C2817"/>
    <w:rsid w:val="003C2B90"/>
    <w:rsid w:val="003C3290"/>
    <w:rsid w:val="003C36BC"/>
    <w:rsid w:val="003C3714"/>
    <w:rsid w:val="003C3B53"/>
    <w:rsid w:val="003C3E1B"/>
    <w:rsid w:val="003C4866"/>
    <w:rsid w:val="003C4F1C"/>
    <w:rsid w:val="003C5565"/>
    <w:rsid w:val="003C69D4"/>
    <w:rsid w:val="003C6D9F"/>
    <w:rsid w:val="003C6E52"/>
    <w:rsid w:val="003C763A"/>
    <w:rsid w:val="003C789B"/>
    <w:rsid w:val="003D0738"/>
    <w:rsid w:val="003D0CF9"/>
    <w:rsid w:val="003D1B07"/>
    <w:rsid w:val="003D2052"/>
    <w:rsid w:val="003D2355"/>
    <w:rsid w:val="003D2443"/>
    <w:rsid w:val="003D3131"/>
    <w:rsid w:val="003D3AB5"/>
    <w:rsid w:val="003D41CD"/>
    <w:rsid w:val="003D4346"/>
    <w:rsid w:val="003D43F2"/>
    <w:rsid w:val="003D7ED1"/>
    <w:rsid w:val="003E009E"/>
    <w:rsid w:val="003E0207"/>
    <w:rsid w:val="003E0749"/>
    <w:rsid w:val="003E0DC6"/>
    <w:rsid w:val="003E1329"/>
    <w:rsid w:val="003E1770"/>
    <w:rsid w:val="003E1BD6"/>
    <w:rsid w:val="003E3097"/>
    <w:rsid w:val="003E33BA"/>
    <w:rsid w:val="003E3BA6"/>
    <w:rsid w:val="003E415F"/>
    <w:rsid w:val="003E61A8"/>
    <w:rsid w:val="003E63CD"/>
    <w:rsid w:val="003E6491"/>
    <w:rsid w:val="003E7A59"/>
    <w:rsid w:val="003E7C74"/>
    <w:rsid w:val="003F05E5"/>
    <w:rsid w:val="003F2E1E"/>
    <w:rsid w:val="003F32EB"/>
    <w:rsid w:val="003F341B"/>
    <w:rsid w:val="003F395A"/>
    <w:rsid w:val="003F395B"/>
    <w:rsid w:val="003F3CDA"/>
    <w:rsid w:val="003F3DE3"/>
    <w:rsid w:val="003F4243"/>
    <w:rsid w:val="003F560F"/>
    <w:rsid w:val="003F61F7"/>
    <w:rsid w:val="003F65AD"/>
    <w:rsid w:val="003F674E"/>
    <w:rsid w:val="003F759C"/>
    <w:rsid w:val="003F7D4C"/>
    <w:rsid w:val="004008FD"/>
    <w:rsid w:val="004009FF"/>
    <w:rsid w:val="00401560"/>
    <w:rsid w:val="004018C3"/>
    <w:rsid w:val="00401946"/>
    <w:rsid w:val="0040206B"/>
    <w:rsid w:val="00402EFA"/>
    <w:rsid w:val="00404191"/>
    <w:rsid w:val="004046D5"/>
    <w:rsid w:val="00404EE1"/>
    <w:rsid w:val="0040576D"/>
    <w:rsid w:val="004059C3"/>
    <w:rsid w:val="00405ABE"/>
    <w:rsid w:val="00405C84"/>
    <w:rsid w:val="0040648B"/>
    <w:rsid w:val="00406533"/>
    <w:rsid w:val="00406555"/>
    <w:rsid w:val="00406587"/>
    <w:rsid w:val="0040693F"/>
    <w:rsid w:val="00410970"/>
    <w:rsid w:val="004131DA"/>
    <w:rsid w:val="004142F8"/>
    <w:rsid w:val="00415CA3"/>
    <w:rsid w:val="00416257"/>
    <w:rsid w:val="0041716D"/>
    <w:rsid w:val="00417B28"/>
    <w:rsid w:val="00417E58"/>
    <w:rsid w:val="00417F35"/>
    <w:rsid w:val="00420388"/>
    <w:rsid w:val="00420E78"/>
    <w:rsid w:val="0042124F"/>
    <w:rsid w:val="004224EC"/>
    <w:rsid w:val="004239F9"/>
    <w:rsid w:val="00423A93"/>
    <w:rsid w:val="00423AE3"/>
    <w:rsid w:val="004252BC"/>
    <w:rsid w:val="00425FCB"/>
    <w:rsid w:val="00426555"/>
    <w:rsid w:val="00427F84"/>
    <w:rsid w:val="00430F57"/>
    <w:rsid w:val="004339C0"/>
    <w:rsid w:val="00433BA5"/>
    <w:rsid w:val="0043439B"/>
    <w:rsid w:val="004345FC"/>
    <w:rsid w:val="0043468F"/>
    <w:rsid w:val="00434A4F"/>
    <w:rsid w:val="004356BF"/>
    <w:rsid w:val="00435A98"/>
    <w:rsid w:val="004364A8"/>
    <w:rsid w:val="00437428"/>
    <w:rsid w:val="004374AA"/>
    <w:rsid w:val="00437DE5"/>
    <w:rsid w:val="00440BA8"/>
    <w:rsid w:val="00440CA2"/>
    <w:rsid w:val="00440F3B"/>
    <w:rsid w:val="00441199"/>
    <w:rsid w:val="004418AD"/>
    <w:rsid w:val="00441D35"/>
    <w:rsid w:val="00441E43"/>
    <w:rsid w:val="00443DF6"/>
    <w:rsid w:val="004455B5"/>
    <w:rsid w:val="004455BF"/>
    <w:rsid w:val="0044560B"/>
    <w:rsid w:val="0044581C"/>
    <w:rsid w:val="00445D14"/>
    <w:rsid w:val="00446121"/>
    <w:rsid w:val="00447259"/>
    <w:rsid w:val="00450030"/>
    <w:rsid w:val="00450163"/>
    <w:rsid w:val="004504D3"/>
    <w:rsid w:val="00451B2D"/>
    <w:rsid w:val="00451DA3"/>
    <w:rsid w:val="00453007"/>
    <w:rsid w:val="00453D19"/>
    <w:rsid w:val="00453F04"/>
    <w:rsid w:val="00456AFD"/>
    <w:rsid w:val="00456B5F"/>
    <w:rsid w:val="00457868"/>
    <w:rsid w:val="0046005A"/>
    <w:rsid w:val="004601A7"/>
    <w:rsid w:val="0046023A"/>
    <w:rsid w:val="00462348"/>
    <w:rsid w:val="004626D3"/>
    <w:rsid w:val="00462BEF"/>
    <w:rsid w:val="00463AEC"/>
    <w:rsid w:val="004645D5"/>
    <w:rsid w:val="00464830"/>
    <w:rsid w:val="00464C03"/>
    <w:rsid w:val="00466F02"/>
    <w:rsid w:val="00467CAF"/>
    <w:rsid w:val="004705A5"/>
    <w:rsid w:val="00470965"/>
    <w:rsid w:val="00470D0C"/>
    <w:rsid w:val="0047213B"/>
    <w:rsid w:val="00472786"/>
    <w:rsid w:val="00473CF0"/>
    <w:rsid w:val="004746FF"/>
    <w:rsid w:val="00474BF5"/>
    <w:rsid w:val="00474C95"/>
    <w:rsid w:val="0047541D"/>
    <w:rsid w:val="004756F0"/>
    <w:rsid w:val="00475B00"/>
    <w:rsid w:val="00477464"/>
    <w:rsid w:val="00477C56"/>
    <w:rsid w:val="00481122"/>
    <w:rsid w:val="00482A0D"/>
    <w:rsid w:val="00482AB9"/>
    <w:rsid w:val="00483999"/>
    <w:rsid w:val="00483A62"/>
    <w:rsid w:val="00487617"/>
    <w:rsid w:val="004876DA"/>
    <w:rsid w:val="004877F4"/>
    <w:rsid w:val="00487E7B"/>
    <w:rsid w:val="00490347"/>
    <w:rsid w:val="0049073A"/>
    <w:rsid w:val="004917D4"/>
    <w:rsid w:val="00492199"/>
    <w:rsid w:val="00492CED"/>
    <w:rsid w:val="00493963"/>
    <w:rsid w:val="00493E6C"/>
    <w:rsid w:val="00494CD7"/>
    <w:rsid w:val="004952ED"/>
    <w:rsid w:val="00495478"/>
    <w:rsid w:val="00495FFC"/>
    <w:rsid w:val="00496911"/>
    <w:rsid w:val="00496A82"/>
    <w:rsid w:val="00497A57"/>
    <w:rsid w:val="00497B88"/>
    <w:rsid w:val="004A17BD"/>
    <w:rsid w:val="004A1E13"/>
    <w:rsid w:val="004A1F7F"/>
    <w:rsid w:val="004A276B"/>
    <w:rsid w:val="004A31B6"/>
    <w:rsid w:val="004A3613"/>
    <w:rsid w:val="004A416B"/>
    <w:rsid w:val="004A4731"/>
    <w:rsid w:val="004A529F"/>
    <w:rsid w:val="004A5CDD"/>
    <w:rsid w:val="004A6795"/>
    <w:rsid w:val="004A6F77"/>
    <w:rsid w:val="004A7571"/>
    <w:rsid w:val="004B017A"/>
    <w:rsid w:val="004B04A5"/>
    <w:rsid w:val="004B0E24"/>
    <w:rsid w:val="004B10F4"/>
    <w:rsid w:val="004B2C52"/>
    <w:rsid w:val="004B40A4"/>
    <w:rsid w:val="004B45D9"/>
    <w:rsid w:val="004B4D20"/>
    <w:rsid w:val="004B5244"/>
    <w:rsid w:val="004B538B"/>
    <w:rsid w:val="004B60DF"/>
    <w:rsid w:val="004B64CD"/>
    <w:rsid w:val="004B70BC"/>
    <w:rsid w:val="004B71FD"/>
    <w:rsid w:val="004B74D2"/>
    <w:rsid w:val="004B752C"/>
    <w:rsid w:val="004B7AC5"/>
    <w:rsid w:val="004C14D0"/>
    <w:rsid w:val="004C1565"/>
    <w:rsid w:val="004C1D78"/>
    <w:rsid w:val="004C2B60"/>
    <w:rsid w:val="004C2EBC"/>
    <w:rsid w:val="004C3CEC"/>
    <w:rsid w:val="004C4B24"/>
    <w:rsid w:val="004C58EF"/>
    <w:rsid w:val="004C5A2E"/>
    <w:rsid w:val="004C642F"/>
    <w:rsid w:val="004C6E42"/>
    <w:rsid w:val="004C70A5"/>
    <w:rsid w:val="004C7470"/>
    <w:rsid w:val="004C74B6"/>
    <w:rsid w:val="004D06EF"/>
    <w:rsid w:val="004D0B5D"/>
    <w:rsid w:val="004D0D37"/>
    <w:rsid w:val="004D1868"/>
    <w:rsid w:val="004D18D9"/>
    <w:rsid w:val="004D3979"/>
    <w:rsid w:val="004D45EC"/>
    <w:rsid w:val="004D5D43"/>
    <w:rsid w:val="004D6842"/>
    <w:rsid w:val="004D74C2"/>
    <w:rsid w:val="004D76C6"/>
    <w:rsid w:val="004D76CE"/>
    <w:rsid w:val="004D7867"/>
    <w:rsid w:val="004E02D0"/>
    <w:rsid w:val="004E0BFA"/>
    <w:rsid w:val="004E0D67"/>
    <w:rsid w:val="004E15DF"/>
    <w:rsid w:val="004E1E45"/>
    <w:rsid w:val="004E2237"/>
    <w:rsid w:val="004E2B8B"/>
    <w:rsid w:val="004E3F5F"/>
    <w:rsid w:val="004E489A"/>
    <w:rsid w:val="004E4ED5"/>
    <w:rsid w:val="004E52B6"/>
    <w:rsid w:val="004E562C"/>
    <w:rsid w:val="004E58CF"/>
    <w:rsid w:val="004E5ACC"/>
    <w:rsid w:val="004E62D7"/>
    <w:rsid w:val="004E6C95"/>
    <w:rsid w:val="004E6ED4"/>
    <w:rsid w:val="004E713E"/>
    <w:rsid w:val="004E7995"/>
    <w:rsid w:val="004F1320"/>
    <w:rsid w:val="004F259B"/>
    <w:rsid w:val="004F3C35"/>
    <w:rsid w:val="004F45FA"/>
    <w:rsid w:val="004F463C"/>
    <w:rsid w:val="004F572B"/>
    <w:rsid w:val="005003E2"/>
    <w:rsid w:val="005004EF"/>
    <w:rsid w:val="00501184"/>
    <w:rsid w:val="005017DE"/>
    <w:rsid w:val="00501B49"/>
    <w:rsid w:val="0050267E"/>
    <w:rsid w:val="0050328D"/>
    <w:rsid w:val="00503CF1"/>
    <w:rsid w:val="00504B2C"/>
    <w:rsid w:val="0050526E"/>
    <w:rsid w:val="0050568D"/>
    <w:rsid w:val="0050626A"/>
    <w:rsid w:val="00510613"/>
    <w:rsid w:val="005106FF"/>
    <w:rsid w:val="0051086C"/>
    <w:rsid w:val="00510E63"/>
    <w:rsid w:val="005110C0"/>
    <w:rsid w:val="0051127C"/>
    <w:rsid w:val="00512F19"/>
    <w:rsid w:val="0051386D"/>
    <w:rsid w:val="00513A1E"/>
    <w:rsid w:val="00513C01"/>
    <w:rsid w:val="00514AF7"/>
    <w:rsid w:val="00514C3D"/>
    <w:rsid w:val="005159F9"/>
    <w:rsid w:val="005162F2"/>
    <w:rsid w:val="00516368"/>
    <w:rsid w:val="00516D2E"/>
    <w:rsid w:val="0051703E"/>
    <w:rsid w:val="00517D6E"/>
    <w:rsid w:val="00520BBA"/>
    <w:rsid w:val="0052126D"/>
    <w:rsid w:val="00521E77"/>
    <w:rsid w:val="00522051"/>
    <w:rsid w:val="00522D3B"/>
    <w:rsid w:val="0052398D"/>
    <w:rsid w:val="0052428E"/>
    <w:rsid w:val="0053094A"/>
    <w:rsid w:val="00530B64"/>
    <w:rsid w:val="00530C87"/>
    <w:rsid w:val="00530D1C"/>
    <w:rsid w:val="00531563"/>
    <w:rsid w:val="00531901"/>
    <w:rsid w:val="00534BF8"/>
    <w:rsid w:val="00535B8C"/>
    <w:rsid w:val="005360EC"/>
    <w:rsid w:val="00536761"/>
    <w:rsid w:val="00536986"/>
    <w:rsid w:val="00536D66"/>
    <w:rsid w:val="00536E7D"/>
    <w:rsid w:val="0053746B"/>
    <w:rsid w:val="00537BD7"/>
    <w:rsid w:val="005411BD"/>
    <w:rsid w:val="005413DF"/>
    <w:rsid w:val="005422DB"/>
    <w:rsid w:val="00542448"/>
    <w:rsid w:val="005432F2"/>
    <w:rsid w:val="00543642"/>
    <w:rsid w:val="00544E88"/>
    <w:rsid w:val="005452A7"/>
    <w:rsid w:val="005456E2"/>
    <w:rsid w:val="00545704"/>
    <w:rsid w:val="00546F54"/>
    <w:rsid w:val="00547713"/>
    <w:rsid w:val="00547E85"/>
    <w:rsid w:val="0055001D"/>
    <w:rsid w:val="005512DA"/>
    <w:rsid w:val="00551B5C"/>
    <w:rsid w:val="00551F01"/>
    <w:rsid w:val="0055299D"/>
    <w:rsid w:val="00553478"/>
    <w:rsid w:val="00553597"/>
    <w:rsid w:val="00554029"/>
    <w:rsid w:val="005546A1"/>
    <w:rsid w:val="00555244"/>
    <w:rsid w:val="00555947"/>
    <w:rsid w:val="00555B51"/>
    <w:rsid w:val="00556309"/>
    <w:rsid w:val="00556B07"/>
    <w:rsid w:val="00556E7D"/>
    <w:rsid w:val="005610C2"/>
    <w:rsid w:val="005611D2"/>
    <w:rsid w:val="0056181F"/>
    <w:rsid w:val="0056184B"/>
    <w:rsid w:val="0056195A"/>
    <w:rsid w:val="00561EB9"/>
    <w:rsid w:val="00562257"/>
    <w:rsid w:val="0056285A"/>
    <w:rsid w:val="005648DD"/>
    <w:rsid w:val="0056568B"/>
    <w:rsid w:val="00566849"/>
    <w:rsid w:val="0056718A"/>
    <w:rsid w:val="005671AB"/>
    <w:rsid w:val="00567A38"/>
    <w:rsid w:val="0057164E"/>
    <w:rsid w:val="00572569"/>
    <w:rsid w:val="00572A46"/>
    <w:rsid w:val="005737C9"/>
    <w:rsid w:val="0057423D"/>
    <w:rsid w:val="00574619"/>
    <w:rsid w:val="00574711"/>
    <w:rsid w:val="00575531"/>
    <w:rsid w:val="00575ADC"/>
    <w:rsid w:val="00575B53"/>
    <w:rsid w:val="005761BD"/>
    <w:rsid w:val="005761D9"/>
    <w:rsid w:val="00580893"/>
    <w:rsid w:val="00580F30"/>
    <w:rsid w:val="00581907"/>
    <w:rsid w:val="005821D2"/>
    <w:rsid w:val="0058316A"/>
    <w:rsid w:val="0058328D"/>
    <w:rsid w:val="0058446F"/>
    <w:rsid w:val="005845F8"/>
    <w:rsid w:val="0058505D"/>
    <w:rsid w:val="0058711C"/>
    <w:rsid w:val="00587521"/>
    <w:rsid w:val="005875C2"/>
    <w:rsid w:val="005879E2"/>
    <w:rsid w:val="00587C72"/>
    <w:rsid w:val="00587FC6"/>
    <w:rsid w:val="00590189"/>
    <w:rsid w:val="005909A7"/>
    <w:rsid w:val="00590B5B"/>
    <w:rsid w:val="00591070"/>
    <w:rsid w:val="00591256"/>
    <w:rsid w:val="005915FB"/>
    <w:rsid w:val="005928F4"/>
    <w:rsid w:val="00592AD8"/>
    <w:rsid w:val="005936BD"/>
    <w:rsid w:val="00594566"/>
    <w:rsid w:val="005946F4"/>
    <w:rsid w:val="00595CA3"/>
    <w:rsid w:val="005962AD"/>
    <w:rsid w:val="005967DB"/>
    <w:rsid w:val="00596DF3"/>
    <w:rsid w:val="005972DD"/>
    <w:rsid w:val="0059740C"/>
    <w:rsid w:val="00597446"/>
    <w:rsid w:val="005A017D"/>
    <w:rsid w:val="005A0477"/>
    <w:rsid w:val="005A1287"/>
    <w:rsid w:val="005A152D"/>
    <w:rsid w:val="005A24EE"/>
    <w:rsid w:val="005A28DF"/>
    <w:rsid w:val="005A2F94"/>
    <w:rsid w:val="005A3277"/>
    <w:rsid w:val="005A4211"/>
    <w:rsid w:val="005A468E"/>
    <w:rsid w:val="005A4DB5"/>
    <w:rsid w:val="005A52C3"/>
    <w:rsid w:val="005A557D"/>
    <w:rsid w:val="005A74A7"/>
    <w:rsid w:val="005B0AB8"/>
    <w:rsid w:val="005B16B1"/>
    <w:rsid w:val="005B2EFA"/>
    <w:rsid w:val="005B320B"/>
    <w:rsid w:val="005B3BDB"/>
    <w:rsid w:val="005B3EB9"/>
    <w:rsid w:val="005B415F"/>
    <w:rsid w:val="005B419A"/>
    <w:rsid w:val="005B438F"/>
    <w:rsid w:val="005B4D7E"/>
    <w:rsid w:val="005B5056"/>
    <w:rsid w:val="005B5BD0"/>
    <w:rsid w:val="005B62DB"/>
    <w:rsid w:val="005B6CDC"/>
    <w:rsid w:val="005B775B"/>
    <w:rsid w:val="005C0478"/>
    <w:rsid w:val="005C1029"/>
    <w:rsid w:val="005C1466"/>
    <w:rsid w:val="005C252D"/>
    <w:rsid w:val="005C2719"/>
    <w:rsid w:val="005C5B5E"/>
    <w:rsid w:val="005C682A"/>
    <w:rsid w:val="005C7A3D"/>
    <w:rsid w:val="005D1257"/>
    <w:rsid w:val="005D146E"/>
    <w:rsid w:val="005D20B5"/>
    <w:rsid w:val="005D2613"/>
    <w:rsid w:val="005D2760"/>
    <w:rsid w:val="005D3F49"/>
    <w:rsid w:val="005D3FA2"/>
    <w:rsid w:val="005D4081"/>
    <w:rsid w:val="005D4582"/>
    <w:rsid w:val="005D4C56"/>
    <w:rsid w:val="005D5E55"/>
    <w:rsid w:val="005D7834"/>
    <w:rsid w:val="005E0D0D"/>
    <w:rsid w:val="005E0D57"/>
    <w:rsid w:val="005E0D85"/>
    <w:rsid w:val="005E1180"/>
    <w:rsid w:val="005E19A0"/>
    <w:rsid w:val="005E24F3"/>
    <w:rsid w:val="005E27D1"/>
    <w:rsid w:val="005E2E40"/>
    <w:rsid w:val="005E2E46"/>
    <w:rsid w:val="005E331D"/>
    <w:rsid w:val="005E3440"/>
    <w:rsid w:val="005E37B2"/>
    <w:rsid w:val="005E3992"/>
    <w:rsid w:val="005E3E62"/>
    <w:rsid w:val="005E40CB"/>
    <w:rsid w:val="005E4308"/>
    <w:rsid w:val="005E4326"/>
    <w:rsid w:val="005E532C"/>
    <w:rsid w:val="005E590A"/>
    <w:rsid w:val="005E5B5E"/>
    <w:rsid w:val="005E5C9A"/>
    <w:rsid w:val="005E65A2"/>
    <w:rsid w:val="005E71FB"/>
    <w:rsid w:val="005E73A5"/>
    <w:rsid w:val="005E7BBE"/>
    <w:rsid w:val="005F042B"/>
    <w:rsid w:val="005F0A1D"/>
    <w:rsid w:val="005F0D4A"/>
    <w:rsid w:val="005F0DE6"/>
    <w:rsid w:val="005F1ACC"/>
    <w:rsid w:val="005F1FE4"/>
    <w:rsid w:val="005F28D0"/>
    <w:rsid w:val="005F2B48"/>
    <w:rsid w:val="005F6FF5"/>
    <w:rsid w:val="005F7334"/>
    <w:rsid w:val="005F7395"/>
    <w:rsid w:val="005F7828"/>
    <w:rsid w:val="00601155"/>
    <w:rsid w:val="006011B1"/>
    <w:rsid w:val="00602155"/>
    <w:rsid w:val="00602CCD"/>
    <w:rsid w:val="0060328A"/>
    <w:rsid w:val="006038E7"/>
    <w:rsid w:val="00603CCE"/>
    <w:rsid w:val="006041D5"/>
    <w:rsid w:val="00604EDE"/>
    <w:rsid w:val="00604F57"/>
    <w:rsid w:val="00605828"/>
    <w:rsid w:val="006059BC"/>
    <w:rsid w:val="00605CFA"/>
    <w:rsid w:val="00606A99"/>
    <w:rsid w:val="00607068"/>
    <w:rsid w:val="0060719E"/>
    <w:rsid w:val="00607CE5"/>
    <w:rsid w:val="006103CC"/>
    <w:rsid w:val="006106A3"/>
    <w:rsid w:val="00610740"/>
    <w:rsid w:val="00610E69"/>
    <w:rsid w:val="00610FB0"/>
    <w:rsid w:val="00611A01"/>
    <w:rsid w:val="00611B28"/>
    <w:rsid w:val="00611C14"/>
    <w:rsid w:val="00611D54"/>
    <w:rsid w:val="00612145"/>
    <w:rsid w:val="0061348A"/>
    <w:rsid w:val="0061381C"/>
    <w:rsid w:val="00614DA1"/>
    <w:rsid w:val="00615937"/>
    <w:rsid w:val="00615ECE"/>
    <w:rsid w:val="0061621E"/>
    <w:rsid w:val="00616C5B"/>
    <w:rsid w:val="0061782A"/>
    <w:rsid w:val="0062061D"/>
    <w:rsid w:val="00620978"/>
    <w:rsid w:val="00620B22"/>
    <w:rsid w:val="00620E45"/>
    <w:rsid w:val="00621813"/>
    <w:rsid w:val="006218A8"/>
    <w:rsid w:val="0062208D"/>
    <w:rsid w:val="00622724"/>
    <w:rsid w:val="00622DDB"/>
    <w:rsid w:val="00624705"/>
    <w:rsid w:val="0062495C"/>
    <w:rsid w:val="0062597E"/>
    <w:rsid w:val="006261D0"/>
    <w:rsid w:val="00626A7E"/>
    <w:rsid w:val="006272BA"/>
    <w:rsid w:val="00630B0B"/>
    <w:rsid w:val="00632469"/>
    <w:rsid w:val="00632720"/>
    <w:rsid w:val="00632780"/>
    <w:rsid w:val="00632D70"/>
    <w:rsid w:val="00632E3B"/>
    <w:rsid w:val="006332F0"/>
    <w:rsid w:val="00633692"/>
    <w:rsid w:val="00633D17"/>
    <w:rsid w:val="00634944"/>
    <w:rsid w:val="006353DB"/>
    <w:rsid w:val="00635896"/>
    <w:rsid w:val="006379B3"/>
    <w:rsid w:val="00640030"/>
    <w:rsid w:val="00640F7C"/>
    <w:rsid w:val="006417C2"/>
    <w:rsid w:val="00641D50"/>
    <w:rsid w:val="00641E95"/>
    <w:rsid w:val="00642915"/>
    <w:rsid w:val="00642D01"/>
    <w:rsid w:val="006431D5"/>
    <w:rsid w:val="0064323C"/>
    <w:rsid w:val="00643523"/>
    <w:rsid w:val="00644570"/>
    <w:rsid w:val="00645868"/>
    <w:rsid w:val="0064654D"/>
    <w:rsid w:val="00646E53"/>
    <w:rsid w:val="00646FB9"/>
    <w:rsid w:val="006474B1"/>
    <w:rsid w:val="00647B48"/>
    <w:rsid w:val="00647E48"/>
    <w:rsid w:val="006505DA"/>
    <w:rsid w:val="006512F7"/>
    <w:rsid w:val="0065194A"/>
    <w:rsid w:val="00651C68"/>
    <w:rsid w:val="006530CD"/>
    <w:rsid w:val="00653127"/>
    <w:rsid w:val="00654C09"/>
    <w:rsid w:val="00655168"/>
    <w:rsid w:val="00655D87"/>
    <w:rsid w:val="00656595"/>
    <w:rsid w:val="00656671"/>
    <w:rsid w:val="00656833"/>
    <w:rsid w:val="00657161"/>
    <w:rsid w:val="006576E4"/>
    <w:rsid w:val="00657CBF"/>
    <w:rsid w:val="00657DF3"/>
    <w:rsid w:val="00660916"/>
    <w:rsid w:val="00661343"/>
    <w:rsid w:val="0066153A"/>
    <w:rsid w:val="00661AB8"/>
    <w:rsid w:val="00662E7F"/>
    <w:rsid w:val="00662F76"/>
    <w:rsid w:val="0066319B"/>
    <w:rsid w:val="006638ED"/>
    <w:rsid w:val="00665773"/>
    <w:rsid w:val="00665B31"/>
    <w:rsid w:val="00665C4C"/>
    <w:rsid w:val="00665F78"/>
    <w:rsid w:val="00666426"/>
    <w:rsid w:val="00666B80"/>
    <w:rsid w:val="006710B2"/>
    <w:rsid w:val="00671300"/>
    <w:rsid w:val="006718B2"/>
    <w:rsid w:val="00672082"/>
    <w:rsid w:val="0067227F"/>
    <w:rsid w:val="006725A0"/>
    <w:rsid w:val="00672E98"/>
    <w:rsid w:val="00673F02"/>
    <w:rsid w:val="006751C0"/>
    <w:rsid w:val="006756ED"/>
    <w:rsid w:val="00675E4B"/>
    <w:rsid w:val="00676D26"/>
    <w:rsid w:val="00677952"/>
    <w:rsid w:val="00677D62"/>
    <w:rsid w:val="00677F3E"/>
    <w:rsid w:val="006802E5"/>
    <w:rsid w:val="00681AC5"/>
    <w:rsid w:val="0068223E"/>
    <w:rsid w:val="00682C03"/>
    <w:rsid w:val="00682ED3"/>
    <w:rsid w:val="0068326C"/>
    <w:rsid w:val="006834C1"/>
    <w:rsid w:val="0068445F"/>
    <w:rsid w:val="00684A01"/>
    <w:rsid w:val="00685AFA"/>
    <w:rsid w:val="0068770E"/>
    <w:rsid w:val="00687E8E"/>
    <w:rsid w:val="00687EFB"/>
    <w:rsid w:val="00690401"/>
    <w:rsid w:val="0069120C"/>
    <w:rsid w:val="006917AD"/>
    <w:rsid w:val="00691F2E"/>
    <w:rsid w:val="00692671"/>
    <w:rsid w:val="00692714"/>
    <w:rsid w:val="00692A48"/>
    <w:rsid w:val="00693055"/>
    <w:rsid w:val="00693C86"/>
    <w:rsid w:val="00693F91"/>
    <w:rsid w:val="00694035"/>
    <w:rsid w:val="00694A09"/>
    <w:rsid w:val="006953CD"/>
    <w:rsid w:val="00695EE1"/>
    <w:rsid w:val="00696458"/>
    <w:rsid w:val="006964DD"/>
    <w:rsid w:val="00696A42"/>
    <w:rsid w:val="00697860"/>
    <w:rsid w:val="006A1AF8"/>
    <w:rsid w:val="006A1BD3"/>
    <w:rsid w:val="006A3C59"/>
    <w:rsid w:val="006A43A2"/>
    <w:rsid w:val="006A496C"/>
    <w:rsid w:val="006A4E06"/>
    <w:rsid w:val="006A509D"/>
    <w:rsid w:val="006A5960"/>
    <w:rsid w:val="006A59A4"/>
    <w:rsid w:val="006A5B13"/>
    <w:rsid w:val="006A6933"/>
    <w:rsid w:val="006A6C41"/>
    <w:rsid w:val="006A7406"/>
    <w:rsid w:val="006B022F"/>
    <w:rsid w:val="006B05F6"/>
    <w:rsid w:val="006B07F8"/>
    <w:rsid w:val="006B1F51"/>
    <w:rsid w:val="006B280D"/>
    <w:rsid w:val="006B2EC4"/>
    <w:rsid w:val="006B3D2E"/>
    <w:rsid w:val="006B3D3C"/>
    <w:rsid w:val="006B3D4A"/>
    <w:rsid w:val="006B423D"/>
    <w:rsid w:val="006B4D17"/>
    <w:rsid w:val="006B50F0"/>
    <w:rsid w:val="006B569D"/>
    <w:rsid w:val="006B598E"/>
    <w:rsid w:val="006B5E73"/>
    <w:rsid w:val="006B62DB"/>
    <w:rsid w:val="006B6B8A"/>
    <w:rsid w:val="006B6BD9"/>
    <w:rsid w:val="006B6C13"/>
    <w:rsid w:val="006B71EE"/>
    <w:rsid w:val="006B756A"/>
    <w:rsid w:val="006C0D1E"/>
    <w:rsid w:val="006C1267"/>
    <w:rsid w:val="006C1580"/>
    <w:rsid w:val="006C2FBF"/>
    <w:rsid w:val="006C640D"/>
    <w:rsid w:val="006C66D2"/>
    <w:rsid w:val="006C6F1A"/>
    <w:rsid w:val="006C6FAC"/>
    <w:rsid w:val="006C7BFA"/>
    <w:rsid w:val="006C7EDC"/>
    <w:rsid w:val="006D0B08"/>
    <w:rsid w:val="006D11BF"/>
    <w:rsid w:val="006D3252"/>
    <w:rsid w:val="006D337E"/>
    <w:rsid w:val="006D338B"/>
    <w:rsid w:val="006D37FC"/>
    <w:rsid w:val="006D4129"/>
    <w:rsid w:val="006D4864"/>
    <w:rsid w:val="006D4FA5"/>
    <w:rsid w:val="006D531E"/>
    <w:rsid w:val="006D62EE"/>
    <w:rsid w:val="006D6397"/>
    <w:rsid w:val="006D799E"/>
    <w:rsid w:val="006E0425"/>
    <w:rsid w:val="006E2404"/>
    <w:rsid w:val="006E3B65"/>
    <w:rsid w:val="006E44D6"/>
    <w:rsid w:val="006E4CEF"/>
    <w:rsid w:val="006E5358"/>
    <w:rsid w:val="006E53A8"/>
    <w:rsid w:val="006E55FA"/>
    <w:rsid w:val="006E5A72"/>
    <w:rsid w:val="006E5D24"/>
    <w:rsid w:val="006E7E61"/>
    <w:rsid w:val="006F1715"/>
    <w:rsid w:val="006F18B8"/>
    <w:rsid w:val="006F19C1"/>
    <w:rsid w:val="006F1C44"/>
    <w:rsid w:val="006F3746"/>
    <w:rsid w:val="006F3999"/>
    <w:rsid w:val="006F3CD6"/>
    <w:rsid w:val="006F42CE"/>
    <w:rsid w:val="006F43F0"/>
    <w:rsid w:val="006F4D5E"/>
    <w:rsid w:val="006F53AD"/>
    <w:rsid w:val="006F5479"/>
    <w:rsid w:val="006F65DA"/>
    <w:rsid w:val="006F6CC0"/>
    <w:rsid w:val="006F70FF"/>
    <w:rsid w:val="00700167"/>
    <w:rsid w:val="00700A0D"/>
    <w:rsid w:val="00700E14"/>
    <w:rsid w:val="00701127"/>
    <w:rsid w:val="007014D0"/>
    <w:rsid w:val="00701C9E"/>
    <w:rsid w:val="00701F2B"/>
    <w:rsid w:val="007025B7"/>
    <w:rsid w:val="0070358F"/>
    <w:rsid w:val="00703886"/>
    <w:rsid w:val="00703C07"/>
    <w:rsid w:val="00703C84"/>
    <w:rsid w:val="007040EE"/>
    <w:rsid w:val="00704C23"/>
    <w:rsid w:val="007059C6"/>
    <w:rsid w:val="00707EA8"/>
    <w:rsid w:val="007100BA"/>
    <w:rsid w:val="00710445"/>
    <w:rsid w:val="007108C2"/>
    <w:rsid w:val="00711374"/>
    <w:rsid w:val="007116F4"/>
    <w:rsid w:val="00711B59"/>
    <w:rsid w:val="00712EB4"/>
    <w:rsid w:val="00713B8E"/>
    <w:rsid w:val="007147E2"/>
    <w:rsid w:val="00714BA7"/>
    <w:rsid w:val="00715097"/>
    <w:rsid w:val="00715564"/>
    <w:rsid w:val="007155A1"/>
    <w:rsid w:val="00715AE7"/>
    <w:rsid w:val="00716F33"/>
    <w:rsid w:val="00721BE3"/>
    <w:rsid w:val="00722520"/>
    <w:rsid w:val="00723748"/>
    <w:rsid w:val="00723F7A"/>
    <w:rsid w:val="007240E9"/>
    <w:rsid w:val="00724190"/>
    <w:rsid w:val="007242F4"/>
    <w:rsid w:val="0072537E"/>
    <w:rsid w:val="007311BC"/>
    <w:rsid w:val="00731669"/>
    <w:rsid w:val="00732343"/>
    <w:rsid w:val="007342E4"/>
    <w:rsid w:val="007343D4"/>
    <w:rsid w:val="00734633"/>
    <w:rsid w:val="007347CD"/>
    <w:rsid w:val="00734D80"/>
    <w:rsid w:val="00735104"/>
    <w:rsid w:val="00735FB8"/>
    <w:rsid w:val="007361B3"/>
    <w:rsid w:val="0073633C"/>
    <w:rsid w:val="00736B30"/>
    <w:rsid w:val="00736D59"/>
    <w:rsid w:val="00737BB9"/>
    <w:rsid w:val="007402DD"/>
    <w:rsid w:val="007408AA"/>
    <w:rsid w:val="00740CCB"/>
    <w:rsid w:val="00740D36"/>
    <w:rsid w:val="00740FC3"/>
    <w:rsid w:val="007420BF"/>
    <w:rsid w:val="00744051"/>
    <w:rsid w:val="0074492E"/>
    <w:rsid w:val="00744A97"/>
    <w:rsid w:val="00744CB9"/>
    <w:rsid w:val="00745743"/>
    <w:rsid w:val="00745857"/>
    <w:rsid w:val="00751ED8"/>
    <w:rsid w:val="00752064"/>
    <w:rsid w:val="00752515"/>
    <w:rsid w:val="00752784"/>
    <w:rsid w:val="00752DA4"/>
    <w:rsid w:val="00753479"/>
    <w:rsid w:val="00754933"/>
    <w:rsid w:val="0075519D"/>
    <w:rsid w:val="007556C7"/>
    <w:rsid w:val="00755A45"/>
    <w:rsid w:val="00755E94"/>
    <w:rsid w:val="00756CCF"/>
    <w:rsid w:val="0075727F"/>
    <w:rsid w:val="00757389"/>
    <w:rsid w:val="00757419"/>
    <w:rsid w:val="00757462"/>
    <w:rsid w:val="00760C92"/>
    <w:rsid w:val="00761558"/>
    <w:rsid w:val="007616B6"/>
    <w:rsid w:val="007620AA"/>
    <w:rsid w:val="00762E2C"/>
    <w:rsid w:val="00763489"/>
    <w:rsid w:val="00764DD5"/>
    <w:rsid w:val="00764F45"/>
    <w:rsid w:val="00765FC1"/>
    <w:rsid w:val="00766113"/>
    <w:rsid w:val="0076623E"/>
    <w:rsid w:val="0076646D"/>
    <w:rsid w:val="007667E2"/>
    <w:rsid w:val="00767005"/>
    <w:rsid w:val="007675DA"/>
    <w:rsid w:val="00767D96"/>
    <w:rsid w:val="00767DA3"/>
    <w:rsid w:val="00767F92"/>
    <w:rsid w:val="00770763"/>
    <w:rsid w:val="007707D6"/>
    <w:rsid w:val="0077144B"/>
    <w:rsid w:val="00771BA8"/>
    <w:rsid w:val="0077239F"/>
    <w:rsid w:val="0077281D"/>
    <w:rsid w:val="00774AC6"/>
    <w:rsid w:val="00776862"/>
    <w:rsid w:val="00776964"/>
    <w:rsid w:val="00776FD0"/>
    <w:rsid w:val="00777294"/>
    <w:rsid w:val="007815D5"/>
    <w:rsid w:val="00782A14"/>
    <w:rsid w:val="00783FB6"/>
    <w:rsid w:val="007852A8"/>
    <w:rsid w:val="00785639"/>
    <w:rsid w:val="007859A9"/>
    <w:rsid w:val="00786AC2"/>
    <w:rsid w:val="00786B0C"/>
    <w:rsid w:val="00786CC5"/>
    <w:rsid w:val="007871A5"/>
    <w:rsid w:val="0078780F"/>
    <w:rsid w:val="0078789C"/>
    <w:rsid w:val="007922F7"/>
    <w:rsid w:val="00792DC5"/>
    <w:rsid w:val="00793079"/>
    <w:rsid w:val="00793601"/>
    <w:rsid w:val="007945D5"/>
    <w:rsid w:val="00794906"/>
    <w:rsid w:val="007950A5"/>
    <w:rsid w:val="007954F8"/>
    <w:rsid w:val="00795CB6"/>
    <w:rsid w:val="00795F41"/>
    <w:rsid w:val="00796CDD"/>
    <w:rsid w:val="0079756F"/>
    <w:rsid w:val="007A085D"/>
    <w:rsid w:val="007A08A5"/>
    <w:rsid w:val="007A0F61"/>
    <w:rsid w:val="007A15A1"/>
    <w:rsid w:val="007A2619"/>
    <w:rsid w:val="007A2823"/>
    <w:rsid w:val="007A3210"/>
    <w:rsid w:val="007A38E1"/>
    <w:rsid w:val="007A41C2"/>
    <w:rsid w:val="007A4300"/>
    <w:rsid w:val="007A430C"/>
    <w:rsid w:val="007A46B5"/>
    <w:rsid w:val="007A51AD"/>
    <w:rsid w:val="007A53CE"/>
    <w:rsid w:val="007A5565"/>
    <w:rsid w:val="007A6300"/>
    <w:rsid w:val="007B029B"/>
    <w:rsid w:val="007B03EA"/>
    <w:rsid w:val="007B226C"/>
    <w:rsid w:val="007B2494"/>
    <w:rsid w:val="007B34AA"/>
    <w:rsid w:val="007B39E1"/>
    <w:rsid w:val="007B3D1E"/>
    <w:rsid w:val="007B4164"/>
    <w:rsid w:val="007B6E22"/>
    <w:rsid w:val="007C03C8"/>
    <w:rsid w:val="007C26C9"/>
    <w:rsid w:val="007C2F7F"/>
    <w:rsid w:val="007C3267"/>
    <w:rsid w:val="007C3288"/>
    <w:rsid w:val="007C3A89"/>
    <w:rsid w:val="007C3C09"/>
    <w:rsid w:val="007C3D00"/>
    <w:rsid w:val="007C4088"/>
    <w:rsid w:val="007C4B74"/>
    <w:rsid w:val="007C4E11"/>
    <w:rsid w:val="007C6406"/>
    <w:rsid w:val="007C74D2"/>
    <w:rsid w:val="007C7FD7"/>
    <w:rsid w:val="007D113C"/>
    <w:rsid w:val="007D15F5"/>
    <w:rsid w:val="007D17ED"/>
    <w:rsid w:val="007D1CB3"/>
    <w:rsid w:val="007D2B50"/>
    <w:rsid w:val="007D3161"/>
    <w:rsid w:val="007D4289"/>
    <w:rsid w:val="007D64FB"/>
    <w:rsid w:val="007D6B74"/>
    <w:rsid w:val="007D6F29"/>
    <w:rsid w:val="007D720B"/>
    <w:rsid w:val="007D7A88"/>
    <w:rsid w:val="007E0AED"/>
    <w:rsid w:val="007E10A4"/>
    <w:rsid w:val="007E316D"/>
    <w:rsid w:val="007E3FF8"/>
    <w:rsid w:val="007E4E6A"/>
    <w:rsid w:val="007E50C7"/>
    <w:rsid w:val="007E520F"/>
    <w:rsid w:val="007E70EE"/>
    <w:rsid w:val="007E71A8"/>
    <w:rsid w:val="007E7AA3"/>
    <w:rsid w:val="007F0FBC"/>
    <w:rsid w:val="007F14DC"/>
    <w:rsid w:val="007F16AA"/>
    <w:rsid w:val="007F18C7"/>
    <w:rsid w:val="007F1C80"/>
    <w:rsid w:val="007F1E75"/>
    <w:rsid w:val="007F3375"/>
    <w:rsid w:val="007F465F"/>
    <w:rsid w:val="007F4751"/>
    <w:rsid w:val="007F4E09"/>
    <w:rsid w:val="007F4EE2"/>
    <w:rsid w:val="007F53C4"/>
    <w:rsid w:val="007F615C"/>
    <w:rsid w:val="007F6377"/>
    <w:rsid w:val="007F6FE7"/>
    <w:rsid w:val="007F7061"/>
    <w:rsid w:val="007F7DFA"/>
    <w:rsid w:val="00800EC6"/>
    <w:rsid w:val="0080116A"/>
    <w:rsid w:val="00801921"/>
    <w:rsid w:val="008030F3"/>
    <w:rsid w:val="0080386F"/>
    <w:rsid w:val="0080427E"/>
    <w:rsid w:val="00804813"/>
    <w:rsid w:val="008055BE"/>
    <w:rsid w:val="008056B6"/>
    <w:rsid w:val="00807F0B"/>
    <w:rsid w:val="00810402"/>
    <w:rsid w:val="00810AF2"/>
    <w:rsid w:val="00810D30"/>
    <w:rsid w:val="00810DA2"/>
    <w:rsid w:val="00810F37"/>
    <w:rsid w:val="00811771"/>
    <w:rsid w:val="00812773"/>
    <w:rsid w:val="00813099"/>
    <w:rsid w:val="00813705"/>
    <w:rsid w:val="00813D6A"/>
    <w:rsid w:val="00814309"/>
    <w:rsid w:val="00814515"/>
    <w:rsid w:val="00814A4A"/>
    <w:rsid w:val="00814D77"/>
    <w:rsid w:val="00814DEE"/>
    <w:rsid w:val="0081543D"/>
    <w:rsid w:val="00815F22"/>
    <w:rsid w:val="008160A7"/>
    <w:rsid w:val="00816165"/>
    <w:rsid w:val="00816A73"/>
    <w:rsid w:val="00817C0E"/>
    <w:rsid w:val="00817EC1"/>
    <w:rsid w:val="0082051D"/>
    <w:rsid w:val="00820865"/>
    <w:rsid w:val="0082095C"/>
    <w:rsid w:val="00821182"/>
    <w:rsid w:val="008218A1"/>
    <w:rsid w:val="008230B7"/>
    <w:rsid w:val="008231E7"/>
    <w:rsid w:val="00823B16"/>
    <w:rsid w:val="00823E01"/>
    <w:rsid w:val="008252A1"/>
    <w:rsid w:val="008260AF"/>
    <w:rsid w:val="00827583"/>
    <w:rsid w:val="0083043C"/>
    <w:rsid w:val="00830CC3"/>
    <w:rsid w:val="00830DE2"/>
    <w:rsid w:val="00831894"/>
    <w:rsid w:val="00832528"/>
    <w:rsid w:val="0083359B"/>
    <w:rsid w:val="00834B41"/>
    <w:rsid w:val="008353CC"/>
    <w:rsid w:val="00835E48"/>
    <w:rsid w:val="00836148"/>
    <w:rsid w:val="00836AAF"/>
    <w:rsid w:val="00837A20"/>
    <w:rsid w:val="008408CB"/>
    <w:rsid w:val="00840DB5"/>
    <w:rsid w:val="00841019"/>
    <w:rsid w:val="00841281"/>
    <w:rsid w:val="00841464"/>
    <w:rsid w:val="0084175E"/>
    <w:rsid w:val="0084177F"/>
    <w:rsid w:val="008419E9"/>
    <w:rsid w:val="00841F7F"/>
    <w:rsid w:val="00842A02"/>
    <w:rsid w:val="0084313F"/>
    <w:rsid w:val="00843A30"/>
    <w:rsid w:val="00843F38"/>
    <w:rsid w:val="008460AA"/>
    <w:rsid w:val="00846498"/>
    <w:rsid w:val="00847777"/>
    <w:rsid w:val="00847ABB"/>
    <w:rsid w:val="00847BE2"/>
    <w:rsid w:val="00850CDB"/>
    <w:rsid w:val="0085160A"/>
    <w:rsid w:val="00852D1A"/>
    <w:rsid w:val="00852E1D"/>
    <w:rsid w:val="008538DD"/>
    <w:rsid w:val="00856E7B"/>
    <w:rsid w:val="00857615"/>
    <w:rsid w:val="00857F48"/>
    <w:rsid w:val="00860980"/>
    <w:rsid w:val="00860BB4"/>
    <w:rsid w:val="008611A8"/>
    <w:rsid w:val="00861B9B"/>
    <w:rsid w:val="00861BFA"/>
    <w:rsid w:val="008623FD"/>
    <w:rsid w:val="008629AC"/>
    <w:rsid w:val="0086384C"/>
    <w:rsid w:val="00863913"/>
    <w:rsid w:val="00864417"/>
    <w:rsid w:val="008646C2"/>
    <w:rsid w:val="00864E8E"/>
    <w:rsid w:val="00866DCE"/>
    <w:rsid w:val="0086717F"/>
    <w:rsid w:val="00867541"/>
    <w:rsid w:val="00867E37"/>
    <w:rsid w:val="00870110"/>
    <w:rsid w:val="008706B1"/>
    <w:rsid w:val="0087265C"/>
    <w:rsid w:val="0087395B"/>
    <w:rsid w:val="0087404C"/>
    <w:rsid w:val="00874059"/>
    <w:rsid w:val="0087488F"/>
    <w:rsid w:val="008756F2"/>
    <w:rsid w:val="008756F7"/>
    <w:rsid w:val="00875C5E"/>
    <w:rsid w:val="00875D77"/>
    <w:rsid w:val="008763B9"/>
    <w:rsid w:val="008774EB"/>
    <w:rsid w:val="00877E8B"/>
    <w:rsid w:val="008801CA"/>
    <w:rsid w:val="0088054B"/>
    <w:rsid w:val="00880862"/>
    <w:rsid w:val="00880AD3"/>
    <w:rsid w:val="00881A6E"/>
    <w:rsid w:val="008839DB"/>
    <w:rsid w:val="00883C4B"/>
    <w:rsid w:val="00883C4F"/>
    <w:rsid w:val="00883EFD"/>
    <w:rsid w:val="00884CB4"/>
    <w:rsid w:val="00884D6F"/>
    <w:rsid w:val="00885090"/>
    <w:rsid w:val="0088520D"/>
    <w:rsid w:val="008870B4"/>
    <w:rsid w:val="0088749A"/>
    <w:rsid w:val="00887868"/>
    <w:rsid w:val="00887C16"/>
    <w:rsid w:val="00891100"/>
    <w:rsid w:val="0089172A"/>
    <w:rsid w:val="00891CB2"/>
    <w:rsid w:val="008931E2"/>
    <w:rsid w:val="00894822"/>
    <w:rsid w:val="008A00D9"/>
    <w:rsid w:val="008A0778"/>
    <w:rsid w:val="008A0CCC"/>
    <w:rsid w:val="008A104A"/>
    <w:rsid w:val="008A1E0B"/>
    <w:rsid w:val="008A3364"/>
    <w:rsid w:val="008A3379"/>
    <w:rsid w:val="008A3CEA"/>
    <w:rsid w:val="008A4A0C"/>
    <w:rsid w:val="008A525B"/>
    <w:rsid w:val="008A5912"/>
    <w:rsid w:val="008A63C0"/>
    <w:rsid w:val="008A63D1"/>
    <w:rsid w:val="008A6737"/>
    <w:rsid w:val="008B007B"/>
    <w:rsid w:val="008B051D"/>
    <w:rsid w:val="008B11C1"/>
    <w:rsid w:val="008B19E4"/>
    <w:rsid w:val="008B1A76"/>
    <w:rsid w:val="008B4443"/>
    <w:rsid w:val="008B57CD"/>
    <w:rsid w:val="008B57ED"/>
    <w:rsid w:val="008B5EC2"/>
    <w:rsid w:val="008B5F62"/>
    <w:rsid w:val="008B65B8"/>
    <w:rsid w:val="008B6C2D"/>
    <w:rsid w:val="008B6FD2"/>
    <w:rsid w:val="008B717E"/>
    <w:rsid w:val="008B7627"/>
    <w:rsid w:val="008B7C8C"/>
    <w:rsid w:val="008C0153"/>
    <w:rsid w:val="008C053D"/>
    <w:rsid w:val="008C1A16"/>
    <w:rsid w:val="008C22A0"/>
    <w:rsid w:val="008C36CA"/>
    <w:rsid w:val="008C4214"/>
    <w:rsid w:val="008C4709"/>
    <w:rsid w:val="008C4E61"/>
    <w:rsid w:val="008C53EF"/>
    <w:rsid w:val="008C5611"/>
    <w:rsid w:val="008C5A04"/>
    <w:rsid w:val="008C6E18"/>
    <w:rsid w:val="008C7DB3"/>
    <w:rsid w:val="008D01E0"/>
    <w:rsid w:val="008D0A44"/>
    <w:rsid w:val="008D1816"/>
    <w:rsid w:val="008D2325"/>
    <w:rsid w:val="008D2AD7"/>
    <w:rsid w:val="008D2FC6"/>
    <w:rsid w:val="008D38D2"/>
    <w:rsid w:val="008D3D04"/>
    <w:rsid w:val="008D4C1A"/>
    <w:rsid w:val="008D4D2C"/>
    <w:rsid w:val="008D5042"/>
    <w:rsid w:val="008D75EF"/>
    <w:rsid w:val="008D78E3"/>
    <w:rsid w:val="008E0669"/>
    <w:rsid w:val="008E0F9C"/>
    <w:rsid w:val="008E2A68"/>
    <w:rsid w:val="008E2FAD"/>
    <w:rsid w:val="008E34A0"/>
    <w:rsid w:val="008E387B"/>
    <w:rsid w:val="008E3F13"/>
    <w:rsid w:val="008E642A"/>
    <w:rsid w:val="008E6F0A"/>
    <w:rsid w:val="008E7543"/>
    <w:rsid w:val="008F0335"/>
    <w:rsid w:val="008F0380"/>
    <w:rsid w:val="008F0775"/>
    <w:rsid w:val="008F139E"/>
    <w:rsid w:val="008F2FC7"/>
    <w:rsid w:val="008F3009"/>
    <w:rsid w:val="008F386D"/>
    <w:rsid w:val="008F3B8C"/>
    <w:rsid w:val="008F4F5E"/>
    <w:rsid w:val="008F5089"/>
    <w:rsid w:val="008F55D1"/>
    <w:rsid w:val="008F5B3F"/>
    <w:rsid w:val="008F73DA"/>
    <w:rsid w:val="008F7C1B"/>
    <w:rsid w:val="008F7EB6"/>
    <w:rsid w:val="00900E07"/>
    <w:rsid w:val="00900FB6"/>
    <w:rsid w:val="009017F2"/>
    <w:rsid w:val="00901802"/>
    <w:rsid w:val="00902696"/>
    <w:rsid w:val="00903760"/>
    <w:rsid w:val="0090505B"/>
    <w:rsid w:val="009053FC"/>
    <w:rsid w:val="0090556D"/>
    <w:rsid w:val="009076F6"/>
    <w:rsid w:val="009104DB"/>
    <w:rsid w:val="009119C5"/>
    <w:rsid w:val="00912451"/>
    <w:rsid w:val="009125CE"/>
    <w:rsid w:val="009129A6"/>
    <w:rsid w:val="009151DA"/>
    <w:rsid w:val="00915226"/>
    <w:rsid w:val="00915769"/>
    <w:rsid w:val="00916492"/>
    <w:rsid w:val="0091686F"/>
    <w:rsid w:val="00920C28"/>
    <w:rsid w:val="00921677"/>
    <w:rsid w:val="00921723"/>
    <w:rsid w:val="0092202A"/>
    <w:rsid w:val="0092207F"/>
    <w:rsid w:val="0092219C"/>
    <w:rsid w:val="00922EA8"/>
    <w:rsid w:val="00923636"/>
    <w:rsid w:val="00925A6C"/>
    <w:rsid w:val="00926087"/>
    <w:rsid w:val="00926D86"/>
    <w:rsid w:val="00926DA6"/>
    <w:rsid w:val="0092712E"/>
    <w:rsid w:val="009275F9"/>
    <w:rsid w:val="009305A7"/>
    <w:rsid w:val="00931AB3"/>
    <w:rsid w:val="00932DB6"/>
    <w:rsid w:val="009331E2"/>
    <w:rsid w:val="009344CF"/>
    <w:rsid w:val="00934C57"/>
    <w:rsid w:val="00935179"/>
    <w:rsid w:val="0093596F"/>
    <w:rsid w:val="0093607C"/>
    <w:rsid w:val="009364DA"/>
    <w:rsid w:val="00936FD7"/>
    <w:rsid w:val="00937112"/>
    <w:rsid w:val="0093776B"/>
    <w:rsid w:val="00937F11"/>
    <w:rsid w:val="00940A35"/>
    <w:rsid w:val="0094181B"/>
    <w:rsid w:val="00943002"/>
    <w:rsid w:val="009437A1"/>
    <w:rsid w:val="0094382F"/>
    <w:rsid w:val="00944527"/>
    <w:rsid w:val="00944A23"/>
    <w:rsid w:val="00944AAB"/>
    <w:rsid w:val="0095025A"/>
    <w:rsid w:val="009503DC"/>
    <w:rsid w:val="00951050"/>
    <w:rsid w:val="00951FBA"/>
    <w:rsid w:val="00952497"/>
    <w:rsid w:val="00953F32"/>
    <w:rsid w:val="009553BE"/>
    <w:rsid w:val="00956605"/>
    <w:rsid w:val="0095722F"/>
    <w:rsid w:val="00957401"/>
    <w:rsid w:val="0096049F"/>
    <w:rsid w:val="009613CD"/>
    <w:rsid w:val="009615D9"/>
    <w:rsid w:val="00962B1A"/>
    <w:rsid w:val="00963C00"/>
    <w:rsid w:val="009643B9"/>
    <w:rsid w:val="009651FE"/>
    <w:rsid w:val="00965683"/>
    <w:rsid w:val="0096611C"/>
    <w:rsid w:val="00966781"/>
    <w:rsid w:val="00966FC2"/>
    <w:rsid w:val="00967D2C"/>
    <w:rsid w:val="00970A23"/>
    <w:rsid w:val="00970E9B"/>
    <w:rsid w:val="00971095"/>
    <w:rsid w:val="00971422"/>
    <w:rsid w:val="009721E6"/>
    <w:rsid w:val="0097282D"/>
    <w:rsid w:val="00972B11"/>
    <w:rsid w:val="00972C64"/>
    <w:rsid w:val="00973FDE"/>
    <w:rsid w:val="009746ED"/>
    <w:rsid w:val="00975C27"/>
    <w:rsid w:val="00975FCC"/>
    <w:rsid w:val="00975FFE"/>
    <w:rsid w:val="009762BF"/>
    <w:rsid w:val="00976AA6"/>
    <w:rsid w:val="0098074F"/>
    <w:rsid w:val="009811C2"/>
    <w:rsid w:val="00981540"/>
    <w:rsid w:val="00982DA2"/>
    <w:rsid w:val="00983158"/>
    <w:rsid w:val="009838A1"/>
    <w:rsid w:val="009853FA"/>
    <w:rsid w:val="00985473"/>
    <w:rsid w:val="0098582E"/>
    <w:rsid w:val="00985D1F"/>
    <w:rsid w:val="00985E36"/>
    <w:rsid w:val="0098621D"/>
    <w:rsid w:val="00986A99"/>
    <w:rsid w:val="00986D9F"/>
    <w:rsid w:val="00990BD3"/>
    <w:rsid w:val="00990EA8"/>
    <w:rsid w:val="0099157B"/>
    <w:rsid w:val="00991FB2"/>
    <w:rsid w:val="009925EA"/>
    <w:rsid w:val="00995346"/>
    <w:rsid w:val="00995D9E"/>
    <w:rsid w:val="009964B1"/>
    <w:rsid w:val="00996D57"/>
    <w:rsid w:val="00997B63"/>
    <w:rsid w:val="009A0531"/>
    <w:rsid w:val="009A0559"/>
    <w:rsid w:val="009A0751"/>
    <w:rsid w:val="009A0802"/>
    <w:rsid w:val="009A0F66"/>
    <w:rsid w:val="009A14BF"/>
    <w:rsid w:val="009A2766"/>
    <w:rsid w:val="009A2F2C"/>
    <w:rsid w:val="009A32FC"/>
    <w:rsid w:val="009A3D0D"/>
    <w:rsid w:val="009A5748"/>
    <w:rsid w:val="009A5791"/>
    <w:rsid w:val="009A6284"/>
    <w:rsid w:val="009B041A"/>
    <w:rsid w:val="009B09C0"/>
    <w:rsid w:val="009B22A4"/>
    <w:rsid w:val="009B2CD9"/>
    <w:rsid w:val="009B2D71"/>
    <w:rsid w:val="009B3121"/>
    <w:rsid w:val="009B4B01"/>
    <w:rsid w:val="009B4CED"/>
    <w:rsid w:val="009B5588"/>
    <w:rsid w:val="009B5A72"/>
    <w:rsid w:val="009B673D"/>
    <w:rsid w:val="009B6C35"/>
    <w:rsid w:val="009B6CB6"/>
    <w:rsid w:val="009B71BB"/>
    <w:rsid w:val="009B7424"/>
    <w:rsid w:val="009B753F"/>
    <w:rsid w:val="009B7FAE"/>
    <w:rsid w:val="009C0559"/>
    <w:rsid w:val="009C124C"/>
    <w:rsid w:val="009C1396"/>
    <w:rsid w:val="009C13C4"/>
    <w:rsid w:val="009C13EB"/>
    <w:rsid w:val="009C1893"/>
    <w:rsid w:val="009C1C73"/>
    <w:rsid w:val="009C289B"/>
    <w:rsid w:val="009C2C95"/>
    <w:rsid w:val="009C3305"/>
    <w:rsid w:val="009C468B"/>
    <w:rsid w:val="009C4807"/>
    <w:rsid w:val="009C4F59"/>
    <w:rsid w:val="009C55B9"/>
    <w:rsid w:val="009C5B99"/>
    <w:rsid w:val="009C69DD"/>
    <w:rsid w:val="009C77CB"/>
    <w:rsid w:val="009D0F2A"/>
    <w:rsid w:val="009D1F61"/>
    <w:rsid w:val="009D215B"/>
    <w:rsid w:val="009D2917"/>
    <w:rsid w:val="009D58A4"/>
    <w:rsid w:val="009D59C4"/>
    <w:rsid w:val="009D5A71"/>
    <w:rsid w:val="009D65EA"/>
    <w:rsid w:val="009D6BE6"/>
    <w:rsid w:val="009D6BF3"/>
    <w:rsid w:val="009E00B4"/>
    <w:rsid w:val="009E17FF"/>
    <w:rsid w:val="009E1A0F"/>
    <w:rsid w:val="009E1D53"/>
    <w:rsid w:val="009E2B78"/>
    <w:rsid w:val="009E307C"/>
    <w:rsid w:val="009E5C2B"/>
    <w:rsid w:val="009E5DDB"/>
    <w:rsid w:val="009E5F51"/>
    <w:rsid w:val="009F026C"/>
    <w:rsid w:val="009F0270"/>
    <w:rsid w:val="009F05F5"/>
    <w:rsid w:val="009F0976"/>
    <w:rsid w:val="009F0D10"/>
    <w:rsid w:val="009F0E14"/>
    <w:rsid w:val="009F0EE5"/>
    <w:rsid w:val="009F1397"/>
    <w:rsid w:val="009F251E"/>
    <w:rsid w:val="009F2B0B"/>
    <w:rsid w:val="009F3521"/>
    <w:rsid w:val="009F355F"/>
    <w:rsid w:val="009F487C"/>
    <w:rsid w:val="009F49AC"/>
    <w:rsid w:val="009F4D52"/>
    <w:rsid w:val="009F4F7A"/>
    <w:rsid w:val="009F56BF"/>
    <w:rsid w:val="009F5953"/>
    <w:rsid w:val="009F5E6B"/>
    <w:rsid w:val="009F6891"/>
    <w:rsid w:val="009F68CB"/>
    <w:rsid w:val="009F6DFC"/>
    <w:rsid w:val="009F724B"/>
    <w:rsid w:val="00A01159"/>
    <w:rsid w:val="00A01FE0"/>
    <w:rsid w:val="00A02D56"/>
    <w:rsid w:val="00A03165"/>
    <w:rsid w:val="00A03AA1"/>
    <w:rsid w:val="00A03D23"/>
    <w:rsid w:val="00A04330"/>
    <w:rsid w:val="00A04A6C"/>
    <w:rsid w:val="00A05EEA"/>
    <w:rsid w:val="00A067AB"/>
    <w:rsid w:val="00A101ED"/>
    <w:rsid w:val="00A10895"/>
    <w:rsid w:val="00A10E31"/>
    <w:rsid w:val="00A11150"/>
    <w:rsid w:val="00A11EB3"/>
    <w:rsid w:val="00A12CEF"/>
    <w:rsid w:val="00A130F3"/>
    <w:rsid w:val="00A13172"/>
    <w:rsid w:val="00A13671"/>
    <w:rsid w:val="00A13E55"/>
    <w:rsid w:val="00A141BF"/>
    <w:rsid w:val="00A14791"/>
    <w:rsid w:val="00A15171"/>
    <w:rsid w:val="00A1517D"/>
    <w:rsid w:val="00A15C10"/>
    <w:rsid w:val="00A15E9D"/>
    <w:rsid w:val="00A177F1"/>
    <w:rsid w:val="00A209C0"/>
    <w:rsid w:val="00A20C29"/>
    <w:rsid w:val="00A21347"/>
    <w:rsid w:val="00A22084"/>
    <w:rsid w:val="00A2247B"/>
    <w:rsid w:val="00A22631"/>
    <w:rsid w:val="00A22718"/>
    <w:rsid w:val="00A230E0"/>
    <w:rsid w:val="00A241F6"/>
    <w:rsid w:val="00A24C73"/>
    <w:rsid w:val="00A24E4A"/>
    <w:rsid w:val="00A24E4D"/>
    <w:rsid w:val="00A26E27"/>
    <w:rsid w:val="00A275D7"/>
    <w:rsid w:val="00A27F1F"/>
    <w:rsid w:val="00A30204"/>
    <w:rsid w:val="00A31954"/>
    <w:rsid w:val="00A31D38"/>
    <w:rsid w:val="00A31D4B"/>
    <w:rsid w:val="00A3255B"/>
    <w:rsid w:val="00A32592"/>
    <w:rsid w:val="00A33930"/>
    <w:rsid w:val="00A33D7C"/>
    <w:rsid w:val="00A33FAC"/>
    <w:rsid w:val="00A3426E"/>
    <w:rsid w:val="00A3447E"/>
    <w:rsid w:val="00A352B7"/>
    <w:rsid w:val="00A361D4"/>
    <w:rsid w:val="00A3684B"/>
    <w:rsid w:val="00A3724C"/>
    <w:rsid w:val="00A37C49"/>
    <w:rsid w:val="00A41731"/>
    <w:rsid w:val="00A41AA9"/>
    <w:rsid w:val="00A426B3"/>
    <w:rsid w:val="00A42EF6"/>
    <w:rsid w:val="00A433F9"/>
    <w:rsid w:val="00A43567"/>
    <w:rsid w:val="00A435C0"/>
    <w:rsid w:val="00A440B1"/>
    <w:rsid w:val="00A4440F"/>
    <w:rsid w:val="00A44A35"/>
    <w:rsid w:val="00A45A57"/>
    <w:rsid w:val="00A46E50"/>
    <w:rsid w:val="00A50899"/>
    <w:rsid w:val="00A50CFF"/>
    <w:rsid w:val="00A514BD"/>
    <w:rsid w:val="00A51C30"/>
    <w:rsid w:val="00A51FA9"/>
    <w:rsid w:val="00A54317"/>
    <w:rsid w:val="00A55853"/>
    <w:rsid w:val="00A55E84"/>
    <w:rsid w:val="00A5742A"/>
    <w:rsid w:val="00A5791C"/>
    <w:rsid w:val="00A60040"/>
    <w:rsid w:val="00A61B76"/>
    <w:rsid w:val="00A6210D"/>
    <w:rsid w:val="00A62345"/>
    <w:rsid w:val="00A628CE"/>
    <w:rsid w:val="00A62C34"/>
    <w:rsid w:val="00A63A1E"/>
    <w:rsid w:val="00A647E8"/>
    <w:rsid w:val="00A64B78"/>
    <w:rsid w:val="00A64E1D"/>
    <w:rsid w:val="00A64E5C"/>
    <w:rsid w:val="00A650F1"/>
    <w:rsid w:val="00A65C8E"/>
    <w:rsid w:val="00A65F8B"/>
    <w:rsid w:val="00A6620B"/>
    <w:rsid w:val="00A66567"/>
    <w:rsid w:val="00A66B5D"/>
    <w:rsid w:val="00A66D59"/>
    <w:rsid w:val="00A67B3B"/>
    <w:rsid w:val="00A67E80"/>
    <w:rsid w:val="00A71353"/>
    <w:rsid w:val="00A73115"/>
    <w:rsid w:val="00A7371A"/>
    <w:rsid w:val="00A749C1"/>
    <w:rsid w:val="00A74D96"/>
    <w:rsid w:val="00A74E1A"/>
    <w:rsid w:val="00A7529C"/>
    <w:rsid w:val="00A752AA"/>
    <w:rsid w:val="00A76321"/>
    <w:rsid w:val="00A76468"/>
    <w:rsid w:val="00A769CA"/>
    <w:rsid w:val="00A769E4"/>
    <w:rsid w:val="00A76DF7"/>
    <w:rsid w:val="00A77304"/>
    <w:rsid w:val="00A774F1"/>
    <w:rsid w:val="00A80F65"/>
    <w:rsid w:val="00A81351"/>
    <w:rsid w:val="00A81502"/>
    <w:rsid w:val="00A81CBE"/>
    <w:rsid w:val="00A82426"/>
    <w:rsid w:val="00A82B21"/>
    <w:rsid w:val="00A83AD7"/>
    <w:rsid w:val="00A83CA5"/>
    <w:rsid w:val="00A85CB0"/>
    <w:rsid w:val="00A85CCA"/>
    <w:rsid w:val="00A85E8E"/>
    <w:rsid w:val="00A86070"/>
    <w:rsid w:val="00A865B4"/>
    <w:rsid w:val="00A867CB"/>
    <w:rsid w:val="00A86F46"/>
    <w:rsid w:val="00A90AB3"/>
    <w:rsid w:val="00A90C27"/>
    <w:rsid w:val="00A9119E"/>
    <w:rsid w:val="00A9179D"/>
    <w:rsid w:val="00A9244B"/>
    <w:rsid w:val="00A92C82"/>
    <w:rsid w:val="00A92D28"/>
    <w:rsid w:val="00A938F7"/>
    <w:rsid w:val="00A93DF1"/>
    <w:rsid w:val="00A94962"/>
    <w:rsid w:val="00A95E40"/>
    <w:rsid w:val="00A95E52"/>
    <w:rsid w:val="00A96201"/>
    <w:rsid w:val="00A96F57"/>
    <w:rsid w:val="00A9774C"/>
    <w:rsid w:val="00A9790B"/>
    <w:rsid w:val="00A97AF8"/>
    <w:rsid w:val="00AA0354"/>
    <w:rsid w:val="00AA0594"/>
    <w:rsid w:val="00AA0D40"/>
    <w:rsid w:val="00AA153A"/>
    <w:rsid w:val="00AA1684"/>
    <w:rsid w:val="00AA25D9"/>
    <w:rsid w:val="00AA3F90"/>
    <w:rsid w:val="00AA4101"/>
    <w:rsid w:val="00AA4971"/>
    <w:rsid w:val="00AA4EE9"/>
    <w:rsid w:val="00AA4F8D"/>
    <w:rsid w:val="00AA5D93"/>
    <w:rsid w:val="00AA5EC1"/>
    <w:rsid w:val="00AA5F7D"/>
    <w:rsid w:val="00AA6AC6"/>
    <w:rsid w:val="00AA6DCB"/>
    <w:rsid w:val="00AA6EA3"/>
    <w:rsid w:val="00AA7B45"/>
    <w:rsid w:val="00AA7E91"/>
    <w:rsid w:val="00AB0938"/>
    <w:rsid w:val="00AB23B0"/>
    <w:rsid w:val="00AB2C85"/>
    <w:rsid w:val="00AB3AE8"/>
    <w:rsid w:val="00AB3D6F"/>
    <w:rsid w:val="00AB4AB3"/>
    <w:rsid w:val="00AB4E3A"/>
    <w:rsid w:val="00AB5870"/>
    <w:rsid w:val="00AB6AF0"/>
    <w:rsid w:val="00AB6E12"/>
    <w:rsid w:val="00AB75B0"/>
    <w:rsid w:val="00AB7C3C"/>
    <w:rsid w:val="00AB7F98"/>
    <w:rsid w:val="00AC0010"/>
    <w:rsid w:val="00AC0032"/>
    <w:rsid w:val="00AC08C0"/>
    <w:rsid w:val="00AC0EC4"/>
    <w:rsid w:val="00AC15F6"/>
    <w:rsid w:val="00AC174B"/>
    <w:rsid w:val="00AC17C6"/>
    <w:rsid w:val="00AC27D6"/>
    <w:rsid w:val="00AC2A8A"/>
    <w:rsid w:val="00AC2BFE"/>
    <w:rsid w:val="00AC447D"/>
    <w:rsid w:val="00AC558A"/>
    <w:rsid w:val="00AC5C68"/>
    <w:rsid w:val="00AC5D71"/>
    <w:rsid w:val="00AC64CE"/>
    <w:rsid w:val="00AC710C"/>
    <w:rsid w:val="00AC7BD5"/>
    <w:rsid w:val="00AD0439"/>
    <w:rsid w:val="00AD0E01"/>
    <w:rsid w:val="00AD19D0"/>
    <w:rsid w:val="00AD1AF9"/>
    <w:rsid w:val="00AD2272"/>
    <w:rsid w:val="00AD3E07"/>
    <w:rsid w:val="00AD48BF"/>
    <w:rsid w:val="00AD4AAF"/>
    <w:rsid w:val="00AD7662"/>
    <w:rsid w:val="00AD7779"/>
    <w:rsid w:val="00AD7E57"/>
    <w:rsid w:val="00AE04D2"/>
    <w:rsid w:val="00AE1668"/>
    <w:rsid w:val="00AE2F87"/>
    <w:rsid w:val="00AE3385"/>
    <w:rsid w:val="00AE3601"/>
    <w:rsid w:val="00AE3E24"/>
    <w:rsid w:val="00AE40BC"/>
    <w:rsid w:val="00AE4287"/>
    <w:rsid w:val="00AE5E1B"/>
    <w:rsid w:val="00AE600D"/>
    <w:rsid w:val="00AE7176"/>
    <w:rsid w:val="00AE7B5A"/>
    <w:rsid w:val="00AF0BAD"/>
    <w:rsid w:val="00AF20B9"/>
    <w:rsid w:val="00AF2208"/>
    <w:rsid w:val="00AF2426"/>
    <w:rsid w:val="00AF261F"/>
    <w:rsid w:val="00AF3C75"/>
    <w:rsid w:val="00AF60A5"/>
    <w:rsid w:val="00AF64ED"/>
    <w:rsid w:val="00B01EFD"/>
    <w:rsid w:val="00B020A8"/>
    <w:rsid w:val="00B0256D"/>
    <w:rsid w:val="00B02E9B"/>
    <w:rsid w:val="00B03D8F"/>
    <w:rsid w:val="00B040C4"/>
    <w:rsid w:val="00B0447A"/>
    <w:rsid w:val="00B05B3D"/>
    <w:rsid w:val="00B069F2"/>
    <w:rsid w:val="00B07308"/>
    <w:rsid w:val="00B104EA"/>
    <w:rsid w:val="00B109F8"/>
    <w:rsid w:val="00B121E9"/>
    <w:rsid w:val="00B14718"/>
    <w:rsid w:val="00B147DC"/>
    <w:rsid w:val="00B14CEF"/>
    <w:rsid w:val="00B158D2"/>
    <w:rsid w:val="00B16587"/>
    <w:rsid w:val="00B17BD3"/>
    <w:rsid w:val="00B20B29"/>
    <w:rsid w:val="00B21462"/>
    <w:rsid w:val="00B21A65"/>
    <w:rsid w:val="00B22214"/>
    <w:rsid w:val="00B22B8F"/>
    <w:rsid w:val="00B23420"/>
    <w:rsid w:val="00B23947"/>
    <w:rsid w:val="00B239B3"/>
    <w:rsid w:val="00B23C68"/>
    <w:rsid w:val="00B23C7F"/>
    <w:rsid w:val="00B23DB8"/>
    <w:rsid w:val="00B23E47"/>
    <w:rsid w:val="00B24ADF"/>
    <w:rsid w:val="00B2610D"/>
    <w:rsid w:val="00B26499"/>
    <w:rsid w:val="00B26723"/>
    <w:rsid w:val="00B278F3"/>
    <w:rsid w:val="00B279C4"/>
    <w:rsid w:val="00B27B4E"/>
    <w:rsid w:val="00B27B89"/>
    <w:rsid w:val="00B30EF8"/>
    <w:rsid w:val="00B30F48"/>
    <w:rsid w:val="00B30FCE"/>
    <w:rsid w:val="00B311D9"/>
    <w:rsid w:val="00B315FB"/>
    <w:rsid w:val="00B316B0"/>
    <w:rsid w:val="00B31B93"/>
    <w:rsid w:val="00B321BF"/>
    <w:rsid w:val="00B32311"/>
    <w:rsid w:val="00B32C18"/>
    <w:rsid w:val="00B338FA"/>
    <w:rsid w:val="00B3411F"/>
    <w:rsid w:val="00B34467"/>
    <w:rsid w:val="00B34F70"/>
    <w:rsid w:val="00B35618"/>
    <w:rsid w:val="00B359B9"/>
    <w:rsid w:val="00B35C4C"/>
    <w:rsid w:val="00B35E77"/>
    <w:rsid w:val="00B36DC9"/>
    <w:rsid w:val="00B370EE"/>
    <w:rsid w:val="00B373B7"/>
    <w:rsid w:val="00B40529"/>
    <w:rsid w:val="00B40DBE"/>
    <w:rsid w:val="00B42DFC"/>
    <w:rsid w:val="00B43126"/>
    <w:rsid w:val="00B43371"/>
    <w:rsid w:val="00B434CD"/>
    <w:rsid w:val="00B43E9A"/>
    <w:rsid w:val="00B45797"/>
    <w:rsid w:val="00B45EBA"/>
    <w:rsid w:val="00B46575"/>
    <w:rsid w:val="00B46A41"/>
    <w:rsid w:val="00B46C74"/>
    <w:rsid w:val="00B47D35"/>
    <w:rsid w:val="00B50393"/>
    <w:rsid w:val="00B5080E"/>
    <w:rsid w:val="00B50DDC"/>
    <w:rsid w:val="00B51AA4"/>
    <w:rsid w:val="00B53680"/>
    <w:rsid w:val="00B538E2"/>
    <w:rsid w:val="00B5405B"/>
    <w:rsid w:val="00B54BC9"/>
    <w:rsid w:val="00B54FEE"/>
    <w:rsid w:val="00B56395"/>
    <w:rsid w:val="00B56A14"/>
    <w:rsid w:val="00B56D36"/>
    <w:rsid w:val="00B57875"/>
    <w:rsid w:val="00B605E0"/>
    <w:rsid w:val="00B60BCB"/>
    <w:rsid w:val="00B61DFD"/>
    <w:rsid w:val="00B633FF"/>
    <w:rsid w:val="00B63AA8"/>
    <w:rsid w:val="00B643FB"/>
    <w:rsid w:val="00B644E5"/>
    <w:rsid w:val="00B651EA"/>
    <w:rsid w:val="00B65295"/>
    <w:rsid w:val="00B66257"/>
    <w:rsid w:val="00B6651C"/>
    <w:rsid w:val="00B669DE"/>
    <w:rsid w:val="00B67777"/>
    <w:rsid w:val="00B6789C"/>
    <w:rsid w:val="00B67F0B"/>
    <w:rsid w:val="00B67F45"/>
    <w:rsid w:val="00B67FB9"/>
    <w:rsid w:val="00B7031B"/>
    <w:rsid w:val="00B719F0"/>
    <w:rsid w:val="00B71D0D"/>
    <w:rsid w:val="00B71EE3"/>
    <w:rsid w:val="00B72551"/>
    <w:rsid w:val="00B7293C"/>
    <w:rsid w:val="00B7302D"/>
    <w:rsid w:val="00B738FB"/>
    <w:rsid w:val="00B73AF8"/>
    <w:rsid w:val="00B73ED6"/>
    <w:rsid w:val="00B75016"/>
    <w:rsid w:val="00B75776"/>
    <w:rsid w:val="00B75927"/>
    <w:rsid w:val="00B759C7"/>
    <w:rsid w:val="00B7615B"/>
    <w:rsid w:val="00B76A0C"/>
    <w:rsid w:val="00B76E47"/>
    <w:rsid w:val="00B76FB8"/>
    <w:rsid w:val="00B77413"/>
    <w:rsid w:val="00B77BD4"/>
    <w:rsid w:val="00B77E87"/>
    <w:rsid w:val="00B77F53"/>
    <w:rsid w:val="00B80471"/>
    <w:rsid w:val="00B8184A"/>
    <w:rsid w:val="00B818AB"/>
    <w:rsid w:val="00B81A42"/>
    <w:rsid w:val="00B82260"/>
    <w:rsid w:val="00B834B6"/>
    <w:rsid w:val="00B83651"/>
    <w:rsid w:val="00B83911"/>
    <w:rsid w:val="00B840E1"/>
    <w:rsid w:val="00B84936"/>
    <w:rsid w:val="00B91B0E"/>
    <w:rsid w:val="00B92838"/>
    <w:rsid w:val="00B930BD"/>
    <w:rsid w:val="00B93F69"/>
    <w:rsid w:val="00B940C0"/>
    <w:rsid w:val="00B943A8"/>
    <w:rsid w:val="00B94C96"/>
    <w:rsid w:val="00B95E34"/>
    <w:rsid w:val="00B965F4"/>
    <w:rsid w:val="00B97344"/>
    <w:rsid w:val="00B97FE8"/>
    <w:rsid w:val="00BA05FD"/>
    <w:rsid w:val="00BA0641"/>
    <w:rsid w:val="00BA0AED"/>
    <w:rsid w:val="00BA0D0E"/>
    <w:rsid w:val="00BA15C6"/>
    <w:rsid w:val="00BA42FA"/>
    <w:rsid w:val="00BA4AC6"/>
    <w:rsid w:val="00BA5390"/>
    <w:rsid w:val="00BA53E7"/>
    <w:rsid w:val="00BA591C"/>
    <w:rsid w:val="00BA5DF4"/>
    <w:rsid w:val="00BA6EEC"/>
    <w:rsid w:val="00BA7518"/>
    <w:rsid w:val="00BA7910"/>
    <w:rsid w:val="00BA7AAF"/>
    <w:rsid w:val="00BA7AE2"/>
    <w:rsid w:val="00BB0EB4"/>
    <w:rsid w:val="00BB0EFD"/>
    <w:rsid w:val="00BB179A"/>
    <w:rsid w:val="00BB1C56"/>
    <w:rsid w:val="00BB241E"/>
    <w:rsid w:val="00BB2A2B"/>
    <w:rsid w:val="00BB30A7"/>
    <w:rsid w:val="00BB3470"/>
    <w:rsid w:val="00BB3986"/>
    <w:rsid w:val="00BB3B29"/>
    <w:rsid w:val="00BB3E86"/>
    <w:rsid w:val="00BB4754"/>
    <w:rsid w:val="00BB4E8D"/>
    <w:rsid w:val="00BB6112"/>
    <w:rsid w:val="00BB65BE"/>
    <w:rsid w:val="00BB6CA5"/>
    <w:rsid w:val="00BB6DE6"/>
    <w:rsid w:val="00BB7272"/>
    <w:rsid w:val="00BB748F"/>
    <w:rsid w:val="00BB78A9"/>
    <w:rsid w:val="00BC0906"/>
    <w:rsid w:val="00BC1083"/>
    <w:rsid w:val="00BC1254"/>
    <w:rsid w:val="00BC17EB"/>
    <w:rsid w:val="00BC1C12"/>
    <w:rsid w:val="00BC2406"/>
    <w:rsid w:val="00BC2614"/>
    <w:rsid w:val="00BC404A"/>
    <w:rsid w:val="00BC43E0"/>
    <w:rsid w:val="00BC484C"/>
    <w:rsid w:val="00BC48FA"/>
    <w:rsid w:val="00BC50A6"/>
    <w:rsid w:val="00BC541A"/>
    <w:rsid w:val="00BC54F7"/>
    <w:rsid w:val="00BC59F8"/>
    <w:rsid w:val="00BC60CD"/>
    <w:rsid w:val="00BC65A5"/>
    <w:rsid w:val="00BC6A05"/>
    <w:rsid w:val="00BC7AD2"/>
    <w:rsid w:val="00BD088F"/>
    <w:rsid w:val="00BD15C1"/>
    <w:rsid w:val="00BD1F7F"/>
    <w:rsid w:val="00BD26F8"/>
    <w:rsid w:val="00BD34BA"/>
    <w:rsid w:val="00BD3DA9"/>
    <w:rsid w:val="00BD406E"/>
    <w:rsid w:val="00BD50EF"/>
    <w:rsid w:val="00BD60C7"/>
    <w:rsid w:val="00BD6F0B"/>
    <w:rsid w:val="00BD74A2"/>
    <w:rsid w:val="00BD781F"/>
    <w:rsid w:val="00BD7B08"/>
    <w:rsid w:val="00BD7B53"/>
    <w:rsid w:val="00BE0460"/>
    <w:rsid w:val="00BE0662"/>
    <w:rsid w:val="00BE07D2"/>
    <w:rsid w:val="00BE19A4"/>
    <w:rsid w:val="00BE245E"/>
    <w:rsid w:val="00BE3372"/>
    <w:rsid w:val="00BE340D"/>
    <w:rsid w:val="00BE345D"/>
    <w:rsid w:val="00BE3A91"/>
    <w:rsid w:val="00BE3D43"/>
    <w:rsid w:val="00BE5446"/>
    <w:rsid w:val="00BE5DD7"/>
    <w:rsid w:val="00BE6148"/>
    <w:rsid w:val="00BE6875"/>
    <w:rsid w:val="00BE6F75"/>
    <w:rsid w:val="00BE7717"/>
    <w:rsid w:val="00BE7E0B"/>
    <w:rsid w:val="00BF0597"/>
    <w:rsid w:val="00BF099A"/>
    <w:rsid w:val="00BF181F"/>
    <w:rsid w:val="00BF1925"/>
    <w:rsid w:val="00BF1C44"/>
    <w:rsid w:val="00BF2843"/>
    <w:rsid w:val="00BF3966"/>
    <w:rsid w:val="00BF4A19"/>
    <w:rsid w:val="00BF56F2"/>
    <w:rsid w:val="00BF5703"/>
    <w:rsid w:val="00BF5BA5"/>
    <w:rsid w:val="00BF6E82"/>
    <w:rsid w:val="00BF7865"/>
    <w:rsid w:val="00BF7D80"/>
    <w:rsid w:val="00C005F3"/>
    <w:rsid w:val="00C01EEA"/>
    <w:rsid w:val="00C0220D"/>
    <w:rsid w:val="00C0334C"/>
    <w:rsid w:val="00C035E3"/>
    <w:rsid w:val="00C03830"/>
    <w:rsid w:val="00C042AB"/>
    <w:rsid w:val="00C046EA"/>
    <w:rsid w:val="00C05AD3"/>
    <w:rsid w:val="00C05BF3"/>
    <w:rsid w:val="00C077EB"/>
    <w:rsid w:val="00C07B7C"/>
    <w:rsid w:val="00C1005B"/>
    <w:rsid w:val="00C10298"/>
    <w:rsid w:val="00C10BF6"/>
    <w:rsid w:val="00C10C7B"/>
    <w:rsid w:val="00C10CCF"/>
    <w:rsid w:val="00C126E5"/>
    <w:rsid w:val="00C139ED"/>
    <w:rsid w:val="00C13E06"/>
    <w:rsid w:val="00C14770"/>
    <w:rsid w:val="00C149B5"/>
    <w:rsid w:val="00C14DF2"/>
    <w:rsid w:val="00C1549A"/>
    <w:rsid w:val="00C15F07"/>
    <w:rsid w:val="00C1679B"/>
    <w:rsid w:val="00C16F59"/>
    <w:rsid w:val="00C17532"/>
    <w:rsid w:val="00C175BF"/>
    <w:rsid w:val="00C17A99"/>
    <w:rsid w:val="00C17BF7"/>
    <w:rsid w:val="00C17DEF"/>
    <w:rsid w:val="00C20310"/>
    <w:rsid w:val="00C2087C"/>
    <w:rsid w:val="00C20922"/>
    <w:rsid w:val="00C20927"/>
    <w:rsid w:val="00C219DF"/>
    <w:rsid w:val="00C21B7D"/>
    <w:rsid w:val="00C22776"/>
    <w:rsid w:val="00C23383"/>
    <w:rsid w:val="00C23453"/>
    <w:rsid w:val="00C23583"/>
    <w:rsid w:val="00C24543"/>
    <w:rsid w:val="00C2484E"/>
    <w:rsid w:val="00C249ED"/>
    <w:rsid w:val="00C24B92"/>
    <w:rsid w:val="00C25D6B"/>
    <w:rsid w:val="00C26211"/>
    <w:rsid w:val="00C268B0"/>
    <w:rsid w:val="00C27705"/>
    <w:rsid w:val="00C27EBD"/>
    <w:rsid w:val="00C3033F"/>
    <w:rsid w:val="00C30AF0"/>
    <w:rsid w:val="00C3100B"/>
    <w:rsid w:val="00C32119"/>
    <w:rsid w:val="00C329C2"/>
    <w:rsid w:val="00C333DE"/>
    <w:rsid w:val="00C334C7"/>
    <w:rsid w:val="00C342CF"/>
    <w:rsid w:val="00C344EA"/>
    <w:rsid w:val="00C34ACD"/>
    <w:rsid w:val="00C34D9E"/>
    <w:rsid w:val="00C34FC2"/>
    <w:rsid w:val="00C3599A"/>
    <w:rsid w:val="00C368E8"/>
    <w:rsid w:val="00C36B02"/>
    <w:rsid w:val="00C36B35"/>
    <w:rsid w:val="00C3724E"/>
    <w:rsid w:val="00C37F28"/>
    <w:rsid w:val="00C41A9B"/>
    <w:rsid w:val="00C41AF4"/>
    <w:rsid w:val="00C41EA4"/>
    <w:rsid w:val="00C42BF0"/>
    <w:rsid w:val="00C43998"/>
    <w:rsid w:val="00C4456C"/>
    <w:rsid w:val="00C463AE"/>
    <w:rsid w:val="00C4716C"/>
    <w:rsid w:val="00C50CD8"/>
    <w:rsid w:val="00C51963"/>
    <w:rsid w:val="00C51A22"/>
    <w:rsid w:val="00C51E61"/>
    <w:rsid w:val="00C529BE"/>
    <w:rsid w:val="00C542C0"/>
    <w:rsid w:val="00C55935"/>
    <w:rsid w:val="00C560C5"/>
    <w:rsid w:val="00C566DD"/>
    <w:rsid w:val="00C57213"/>
    <w:rsid w:val="00C579DA"/>
    <w:rsid w:val="00C60ADB"/>
    <w:rsid w:val="00C60F2C"/>
    <w:rsid w:val="00C620C7"/>
    <w:rsid w:val="00C62840"/>
    <w:rsid w:val="00C6289A"/>
    <w:rsid w:val="00C63994"/>
    <w:rsid w:val="00C640E9"/>
    <w:rsid w:val="00C645CE"/>
    <w:rsid w:val="00C64817"/>
    <w:rsid w:val="00C6526D"/>
    <w:rsid w:val="00C657F7"/>
    <w:rsid w:val="00C667B9"/>
    <w:rsid w:val="00C66F89"/>
    <w:rsid w:val="00C67469"/>
    <w:rsid w:val="00C67770"/>
    <w:rsid w:val="00C677DD"/>
    <w:rsid w:val="00C67F47"/>
    <w:rsid w:val="00C70478"/>
    <w:rsid w:val="00C71B83"/>
    <w:rsid w:val="00C7272C"/>
    <w:rsid w:val="00C72D32"/>
    <w:rsid w:val="00C74678"/>
    <w:rsid w:val="00C74856"/>
    <w:rsid w:val="00C74DB7"/>
    <w:rsid w:val="00C74E6B"/>
    <w:rsid w:val="00C7583C"/>
    <w:rsid w:val="00C76361"/>
    <w:rsid w:val="00C76A09"/>
    <w:rsid w:val="00C77670"/>
    <w:rsid w:val="00C77D79"/>
    <w:rsid w:val="00C804A3"/>
    <w:rsid w:val="00C81C39"/>
    <w:rsid w:val="00C8282F"/>
    <w:rsid w:val="00C84809"/>
    <w:rsid w:val="00C85697"/>
    <w:rsid w:val="00C866A5"/>
    <w:rsid w:val="00C878AB"/>
    <w:rsid w:val="00C87A1F"/>
    <w:rsid w:val="00C903B3"/>
    <w:rsid w:val="00C9049B"/>
    <w:rsid w:val="00C90783"/>
    <w:rsid w:val="00C908CD"/>
    <w:rsid w:val="00C90967"/>
    <w:rsid w:val="00C90E49"/>
    <w:rsid w:val="00C913FC"/>
    <w:rsid w:val="00C916AB"/>
    <w:rsid w:val="00C91CE3"/>
    <w:rsid w:val="00C921CD"/>
    <w:rsid w:val="00C9268B"/>
    <w:rsid w:val="00C94000"/>
    <w:rsid w:val="00C94630"/>
    <w:rsid w:val="00C95273"/>
    <w:rsid w:val="00C95FB9"/>
    <w:rsid w:val="00C96788"/>
    <w:rsid w:val="00C96BD6"/>
    <w:rsid w:val="00C96E16"/>
    <w:rsid w:val="00CA174D"/>
    <w:rsid w:val="00CA282A"/>
    <w:rsid w:val="00CA31D2"/>
    <w:rsid w:val="00CA335F"/>
    <w:rsid w:val="00CA3F42"/>
    <w:rsid w:val="00CA40D8"/>
    <w:rsid w:val="00CA507B"/>
    <w:rsid w:val="00CA5430"/>
    <w:rsid w:val="00CA54E9"/>
    <w:rsid w:val="00CA5753"/>
    <w:rsid w:val="00CA6A3D"/>
    <w:rsid w:val="00CA73AD"/>
    <w:rsid w:val="00CA7BD5"/>
    <w:rsid w:val="00CB0FBF"/>
    <w:rsid w:val="00CB10CF"/>
    <w:rsid w:val="00CB2027"/>
    <w:rsid w:val="00CB292C"/>
    <w:rsid w:val="00CB3F50"/>
    <w:rsid w:val="00CB4C11"/>
    <w:rsid w:val="00CB59B4"/>
    <w:rsid w:val="00CC07FA"/>
    <w:rsid w:val="00CC0891"/>
    <w:rsid w:val="00CC0ABF"/>
    <w:rsid w:val="00CC179E"/>
    <w:rsid w:val="00CC2504"/>
    <w:rsid w:val="00CC2AF9"/>
    <w:rsid w:val="00CC3C13"/>
    <w:rsid w:val="00CC3CDD"/>
    <w:rsid w:val="00CC3D3F"/>
    <w:rsid w:val="00CC504B"/>
    <w:rsid w:val="00CC57D0"/>
    <w:rsid w:val="00CC5D95"/>
    <w:rsid w:val="00CC5F8A"/>
    <w:rsid w:val="00CC67AA"/>
    <w:rsid w:val="00CD00B5"/>
    <w:rsid w:val="00CD04DD"/>
    <w:rsid w:val="00CD1BA6"/>
    <w:rsid w:val="00CD2267"/>
    <w:rsid w:val="00CD2810"/>
    <w:rsid w:val="00CD28A7"/>
    <w:rsid w:val="00CD42FE"/>
    <w:rsid w:val="00CD47AA"/>
    <w:rsid w:val="00CD4D5A"/>
    <w:rsid w:val="00CD594E"/>
    <w:rsid w:val="00CD598C"/>
    <w:rsid w:val="00CD5BF9"/>
    <w:rsid w:val="00CD5E76"/>
    <w:rsid w:val="00CD6CC0"/>
    <w:rsid w:val="00CD7387"/>
    <w:rsid w:val="00CD744F"/>
    <w:rsid w:val="00CE015D"/>
    <w:rsid w:val="00CE0936"/>
    <w:rsid w:val="00CE0954"/>
    <w:rsid w:val="00CE0DD5"/>
    <w:rsid w:val="00CE0E70"/>
    <w:rsid w:val="00CE1AE9"/>
    <w:rsid w:val="00CE3BBA"/>
    <w:rsid w:val="00CE4407"/>
    <w:rsid w:val="00CE4894"/>
    <w:rsid w:val="00CE6A33"/>
    <w:rsid w:val="00CE6D6A"/>
    <w:rsid w:val="00CE6EBC"/>
    <w:rsid w:val="00CE7620"/>
    <w:rsid w:val="00CE7A46"/>
    <w:rsid w:val="00CF0E0E"/>
    <w:rsid w:val="00CF18E1"/>
    <w:rsid w:val="00CF1B9D"/>
    <w:rsid w:val="00CF2306"/>
    <w:rsid w:val="00CF29C6"/>
    <w:rsid w:val="00CF2E67"/>
    <w:rsid w:val="00CF3592"/>
    <w:rsid w:val="00CF3722"/>
    <w:rsid w:val="00CF3A93"/>
    <w:rsid w:val="00CF4040"/>
    <w:rsid w:val="00CF4D9F"/>
    <w:rsid w:val="00CF5834"/>
    <w:rsid w:val="00CF5EED"/>
    <w:rsid w:val="00CF6976"/>
    <w:rsid w:val="00CF6FFA"/>
    <w:rsid w:val="00CF73DB"/>
    <w:rsid w:val="00D004F5"/>
    <w:rsid w:val="00D008EB"/>
    <w:rsid w:val="00D0198B"/>
    <w:rsid w:val="00D02280"/>
    <w:rsid w:val="00D02413"/>
    <w:rsid w:val="00D0339B"/>
    <w:rsid w:val="00D043EF"/>
    <w:rsid w:val="00D048DE"/>
    <w:rsid w:val="00D04B87"/>
    <w:rsid w:val="00D051A8"/>
    <w:rsid w:val="00D05DED"/>
    <w:rsid w:val="00D07F43"/>
    <w:rsid w:val="00D109CD"/>
    <w:rsid w:val="00D10CE6"/>
    <w:rsid w:val="00D112EC"/>
    <w:rsid w:val="00D11351"/>
    <w:rsid w:val="00D11CC4"/>
    <w:rsid w:val="00D12C1B"/>
    <w:rsid w:val="00D12FD6"/>
    <w:rsid w:val="00D13E93"/>
    <w:rsid w:val="00D1627A"/>
    <w:rsid w:val="00D16806"/>
    <w:rsid w:val="00D16D36"/>
    <w:rsid w:val="00D17932"/>
    <w:rsid w:val="00D17CEB"/>
    <w:rsid w:val="00D2015D"/>
    <w:rsid w:val="00D215AC"/>
    <w:rsid w:val="00D21CA5"/>
    <w:rsid w:val="00D22205"/>
    <w:rsid w:val="00D22337"/>
    <w:rsid w:val="00D23327"/>
    <w:rsid w:val="00D23B22"/>
    <w:rsid w:val="00D244D1"/>
    <w:rsid w:val="00D2456A"/>
    <w:rsid w:val="00D24F2F"/>
    <w:rsid w:val="00D259F2"/>
    <w:rsid w:val="00D2664F"/>
    <w:rsid w:val="00D26C9C"/>
    <w:rsid w:val="00D26DE5"/>
    <w:rsid w:val="00D272DB"/>
    <w:rsid w:val="00D272EE"/>
    <w:rsid w:val="00D27CC3"/>
    <w:rsid w:val="00D30810"/>
    <w:rsid w:val="00D30B09"/>
    <w:rsid w:val="00D30B50"/>
    <w:rsid w:val="00D31BF4"/>
    <w:rsid w:val="00D31FD3"/>
    <w:rsid w:val="00D32A19"/>
    <w:rsid w:val="00D341A2"/>
    <w:rsid w:val="00D35D38"/>
    <w:rsid w:val="00D35FF2"/>
    <w:rsid w:val="00D36B12"/>
    <w:rsid w:val="00D37827"/>
    <w:rsid w:val="00D40B1E"/>
    <w:rsid w:val="00D40EE8"/>
    <w:rsid w:val="00D414B3"/>
    <w:rsid w:val="00D42939"/>
    <w:rsid w:val="00D42F30"/>
    <w:rsid w:val="00D44A18"/>
    <w:rsid w:val="00D44B8E"/>
    <w:rsid w:val="00D45175"/>
    <w:rsid w:val="00D4637F"/>
    <w:rsid w:val="00D46B2F"/>
    <w:rsid w:val="00D472AC"/>
    <w:rsid w:val="00D47AE8"/>
    <w:rsid w:val="00D47C07"/>
    <w:rsid w:val="00D508BF"/>
    <w:rsid w:val="00D50E8B"/>
    <w:rsid w:val="00D517AC"/>
    <w:rsid w:val="00D5208D"/>
    <w:rsid w:val="00D521A9"/>
    <w:rsid w:val="00D5221C"/>
    <w:rsid w:val="00D5331F"/>
    <w:rsid w:val="00D53E42"/>
    <w:rsid w:val="00D5488B"/>
    <w:rsid w:val="00D55293"/>
    <w:rsid w:val="00D56893"/>
    <w:rsid w:val="00D56F59"/>
    <w:rsid w:val="00D5758E"/>
    <w:rsid w:val="00D57A81"/>
    <w:rsid w:val="00D6090A"/>
    <w:rsid w:val="00D60A65"/>
    <w:rsid w:val="00D60C6A"/>
    <w:rsid w:val="00D61A9C"/>
    <w:rsid w:val="00D61C10"/>
    <w:rsid w:val="00D61CBF"/>
    <w:rsid w:val="00D6281F"/>
    <w:rsid w:val="00D6304B"/>
    <w:rsid w:val="00D63538"/>
    <w:rsid w:val="00D63933"/>
    <w:rsid w:val="00D63967"/>
    <w:rsid w:val="00D64234"/>
    <w:rsid w:val="00D6459E"/>
    <w:rsid w:val="00D64746"/>
    <w:rsid w:val="00D64A27"/>
    <w:rsid w:val="00D64C4F"/>
    <w:rsid w:val="00D64EC1"/>
    <w:rsid w:val="00D66A91"/>
    <w:rsid w:val="00D7136D"/>
    <w:rsid w:val="00D714AB"/>
    <w:rsid w:val="00D72ECC"/>
    <w:rsid w:val="00D72F87"/>
    <w:rsid w:val="00D74B82"/>
    <w:rsid w:val="00D756DD"/>
    <w:rsid w:val="00D76C07"/>
    <w:rsid w:val="00D777DA"/>
    <w:rsid w:val="00D779E0"/>
    <w:rsid w:val="00D77B94"/>
    <w:rsid w:val="00D818C7"/>
    <w:rsid w:val="00D82680"/>
    <w:rsid w:val="00D830BA"/>
    <w:rsid w:val="00D83768"/>
    <w:rsid w:val="00D83780"/>
    <w:rsid w:val="00D83B19"/>
    <w:rsid w:val="00D8469D"/>
    <w:rsid w:val="00D84F14"/>
    <w:rsid w:val="00D85026"/>
    <w:rsid w:val="00D86DF2"/>
    <w:rsid w:val="00D8700A"/>
    <w:rsid w:val="00D872DE"/>
    <w:rsid w:val="00D8776B"/>
    <w:rsid w:val="00D90122"/>
    <w:rsid w:val="00D9026C"/>
    <w:rsid w:val="00D90421"/>
    <w:rsid w:val="00D92C8F"/>
    <w:rsid w:val="00D9353B"/>
    <w:rsid w:val="00D93791"/>
    <w:rsid w:val="00D94510"/>
    <w:rsid w:val="00D947F9"/>
    <w:rsid w:val="00D9482B"/>
    <w:rsid w:val="00D94834"/>
    <w:rsid w:val="00D94910"/>
    <w:rsid w:val="00D94D78"/>
    <w:rsid w:val="00D96727"/>
    <w:rsid w:val="00D97880"/>
    <w:rsid w:val="00DA14AD"/>
    <w:rsid w:val="00DA1666"/>
    <w:rsid w:val="00DA1AF7"/>
    <w:rsid w:val="00DA1E35"/>
    <w:rsid w:val="00DA2113"/>
    <w:rsid w:val="00DA3D84"/>
    <w:rsid w:val="00DA3EE5"/>
    <w:rsid w:val="00DA52DF"/>
    <w:rsid w:val="00DA6379"/>
    <w:rsid w:val="00DA6742"/>
    <w:rsid w:val="00DA70FC"/>
    <w:rsid w:val="00DA71D6"/>
    <w:rsid w:val="00DB1200"/>
    <w:rsid w:val="00DB162E"/>
    <w:rsid w:val="00DB1CC4"/>
    <w:rsid w:val="00DB47B1"/>
    <w:rsid w:val="00DB49E3"/>
    <w:rsid w:val="00DB5949"/>
    <w:rsid w:val="00DB5954"/>
    <w:rsid w:val="00DB6598"/>
    <w:rsid w:val="00DC1310"/>
    <w:rsid w:val="00DC22F1"/>
    <w:rsid w:val="00DC29FF"/>
    <w:rsid w:val="00DC2F6D"/>
    <w:rsid w:val="00DC3C6E"/>
    <w:rsid w:val="00DC458B"/>
    <w:rsid w:val="00DC5A4B"/>
    <w:rsid w:val="00DC6F36"/>
    <w:rsid w:val="00DC753F"/>
    <w:rsid w:val="00DC7809"/>
    <w:rsid w:val="00DC7D78"/>
    <w:rsid w:val="00DD056D"/>
    <w:rsid w:val="00DD05EA"/>
    <w:rsid w:val="00DD113C"/>
    <w:rsid w:val="00DD139E"/>
    <w:rsid w:val="00DD15E8"/>
    <w:rsid w:val="00DD2486"/>
    <w:rsid w:val="00DD2993"/>
    <w:rsid w:val="00DD3465"/>
    <w:rsid w:val="00DD3767"/>
    <w:rsid w:val="00DD388A"/>
    <w:rsid w:val="00DD6030"/>
    <w:rsid w:val="00DD6F8F"/>
    <w:rsid w:val="00DD708C"/>
    <w:rsid w:val="00DD7225"/>
    <w:rsid w:val="00DE008F"/>
    <w:rsid w:val="00DE0396"/>
    <w:rsid w:val="00DE0DFF"/>
    <w:rsid w:val="00DE0EC4"/>
    <w:rsid w:val="00DE0EDF"/>
    <w:rsid w:val="00DE1B19"/>
    <w:rsid w:val="00DE31A2"/>
    <w:rsid w:val="00DE3D89"/>
    <w:rsid w:val="00DE3FE0"/>
    <w:rsid w:val="00DE42E3"/>
    <w:rsid w:val="00DE438C"/>
    <w:rsid w:val="00DE4900"/>
    <w:rsid w:val="00DE51E1"/>
    <w:rsid w:val="00DE5A50"/>
    <w:rsid w:val="00DE7034"/>
    <w:rsid w:val="00DE7371"/>
    <w:rsid w:val="00DE73CB"/>
    <w:rsid w:val="00DE780B"/>
    <w:rsid w:val="00DE7D70"/>
    <w:rsid w:val="00DF0860"/>
    <w:rsid w:val="00DF22A1"/>
    <w:rsid w:val="00DF23A8"/>
    <w:rsid w:val="00DF2B92"/>
    <w:rsid w:val="00DF30E6"/>
    <w:rsid w:val="00DF386F"/>
    <w:rsid w:val="00DF3DF0"/>
    <w:rsid w:val="00DF5731"/>
    <w:rsid w:val="00DF6936"/>
    <w:rsid w:val="00DF693E"/>
    <w:rsid w:val="00DF6ADE"/>
    <w:rsid w:val="00DF6D0F"/>
    <w:rsid w:val="00DF7287"/>
    <w:rsid w:val="00DF78F2"/>
    <w:rsid w:val="00DF7EF4"/>
    <w:rsid w:val="00E00C63"/>
    <w:rsid w:val="00E01769"/>
    <w:rsid w:val="00E0251A"/>
    <w:rsid w:val="00E03465"/>
    <w:rsid w:val="00E03A9C"/>
    <w:rsid w:val="00E04722"/>
    <w:rsid w:val="00E04AC4"/>
    <w:rsid w:val="00E05513"/>
    <w:rsid w:val="00E056AF"/>
    <w:rsid w:val="00E05E99"/>
    <w:rsid w:val="00E11327"/>
    <w:rsid w:val="00E1182E"/>
    <w:rsid w:val="00E12C70"/>
    <w:rsid w:val="00E12FFA"/>
    <w:rsid w:val="00E13CEB"/>
    <w:rsid w:val="00E14326"/>
    <w:rsid w:val="00E149CD"/>
    <w:rsid w:val="00E14EF2"/>
    <w:rsid w:val="00E15811"/>
    <w:rsid w:val="00E1632A"/>
    <w:rsid w:val="00E16D94"/>
    <w:rsid w:val="00E16FBC"/>
    <w:rsid w:val="00E17289"/>
    <w:rsid w:val="00E17EA1"/>
    <w:rsid w:val="00E21582"/>
    <w:rsid w:val="00E22A52"/>
    <w:rsid w:val="00E23216"/>
    <w:rsid w:val="00E2512B"/>
    <w:rsid w:val="00E25798"/>
    <w:rsid w:val="00E25BAB"/>
    <w:rsid w:val="00E25EFA"/>
    <w:rsid w:val="00E26C5F"/>
    <w:rsid w:val="00E26DD7"/>
    <w:rsid w:val="00E26FC1"/>
    <w:rsid w:val="00E301A3"/>
    <w:rsid w:val="00E303B5"/>
    <w:rsid w:val="00E30AE5"/>
    <w:rsid w:val="00E318E0"/>
    <w:rsid w:val="00E31A80"/>
    <w:rsid w:val="00E323FB"/>
    <w:rsid w:val="00E32402"/>
    <w:rsid w:val="00E3276F"/>
    <w:rsid w:val="00E33947"/>
    <w:rsid w:val="00E33AF4"/>
    <w:rsid w:val="00E341B6"/>
    <w:rsid w:val="00E3474B"/>
    <w:rsid w:val="00E3547A"/>
    <w:rsid w:val="00E35CE9"/>
    <w:rsid w:val="00E360A8"/>
    <w:rsid w:val="00E361B4"/>
    <w:rsid w:val="00E375D0"/>
    <w:rsid w:val="00E4135C"/>
    <w:rsid w:val="00E428E0"/>
    <w:rsid w:val="00E42E4B"/>
    <w:rsid w:val="00E42F88"/>
    <w:rsid w:val="00E43FF0"/>
    <w:rsid w:val="00E44A7C"/>
    <w:rsid w:val="00E46022"/>
    <w:rsid w:val="00E4604B"/>
    <w:rsid w:val="00E46762"/>
    <w:rsid w:val="00E46843"/>
    <w:rsid w:val="00E5000F"/>
    <w:rsid w:val="00E50904"/>
    <w:rsid w:val="00E50CE9"/>
    <w:rsid w:val="00E50EF3"/>
    <w:rsid w:val="00E51F2E"/>
    <w:rsid w:val="00E52B1B"/>
    <w:rsid w:val="00E52BDA"/>
    <w:rsid w:val="00E538B0"/>
    <w:rsid w:val="00E54F27"/>
    <w:rsid w:val="00E55094"/>
    <w:rsid w:val="00E558B7"/>
    <w:rsid w:val="00E55CB2"/>
    <w:rsid w:val="00E55CC6"/>
    <w:rsid w:val="00E561E9"/>
    <w:rsid w:val="00E56C80"/>
    <w:rsid w:val="00E57BF3"/>
    <w:rsid w:val="00E6117D"/>
    <w:rsid w:val="00E61341"/>
    <w:rsid w:val="00E617AF"/>
    <w:rsid w:val="00E617C4"/>
    <w:rsid w:val="00E61B22"/>
    <w:rsid w:val="00E625CE"/>
    <w:rsid w:val="00E6265E"/>
    <w:rsid w:val="00E632CF"/>
    <w:rsid w:val="00E634BF"/>
    <w:rsid w:val="00E644ED"/>
    <w:rsid w:val="00E64724"/>
    <w:rsid w:val="00E64C20"/>
    <w:rsid w:val="00E656DC"/>
    <w:rsid w:val="00E656F4"/>
    <w:rsid w:val="00E66148"/>
    <w:rsid w:val="00E66295"/>
    <w:rsid w:val="00E66B81"/>
    <w:rsid w:val="00E7114B"/>
    <w:rsid w:val="00E71406"/>
    <w:rsid w:val="00E71CDC"/>
    <w:rsid w:val="00E722C8"/>
    <w:rsid w:val="00E734D7"/>
    <w:rsid w:val="00E73CAB"/>
    <w:rsid w:val="00E7410A"/>
    <w:rsid w:val="00E74823"/>
    <w:rsid w:val="00E75076"/>
    <w:rsid w:val="00E755DE"/>
    <w:rsid w:val="00E76601"/>
    <w:rsid w:val="00E76A1C"/>
    <w:rsid w:val="00E76A2D"/>
    <w:rsid w:val="00E76B58"/>
    <w:rsid w:val="00E803E1"/>
    <w:rsid w:val="00E8098F"/>
    <w:rsid w:val="00E8188E"/>
    <w:rsid w:val="00E81DB7"/>
    <w:rsid w:val="00E82A22"/>
    <w:rsid w:val="00E82C18"/>
    <w:rsid w:val="00E842EB"/>
    <w:rsid w:val="00E8463B"/>
    <w:rsid w:val="00E84D3C"/>
    <w:rsid w:val="00E85424"/>
    <w:rsid w:val="00E857DA"/>
    <w:rsid w:val="00E85BC7"/>
    <w:rsid w:val="00E864D9"/>
    <w:rsid w:val="00E86C4E"/>
    <w:rsid w:val="00E86D15"/>
    <w:rsid w:val="00E87196"/>
    <w:rsid w:val="00E915E0"/>
    <w:rsid w:val="00E91F9A"/>
    <w:rsid w:val="00E92758"/>
    <w:rsid w:val="00E93BEB"/>
    <w:rsid w:val="00E94073"/>
    <w:rsid w:val="00E94CF8"/>
    <w:rsid w:val="00E96319"/>
    <w:rsid w:val="00E963AC"/>
    <w:rsid w:val="00EA0152"/>
    <w:rsid w:val="00EA077D"/>
    <w:rsid w:val="00EA1192"/>
    <w:rsid w:val="00EA11F8"/>
    <w:rsid w:val="00EA12DD"/>
    <w:rsid w:val="00EA1626"/>
    <w:rsid w:val="00EA2757"/>
    <w:rsid w:val="00EA2B7C"/>
    <w:rsid w:val="00EA3547"/>
    <w:rsid w:val="00EA407D"/>
    <w:rsid w:val="00EA4BB8"/>
    <w:rsid w:val="00EA4E87"/>
    <w:rsid w:val="00EA56EC"/>
    <w:rsid w:val="00EA6012"/>
    <w:rsid w:val="00EA6047"/>
    <w:rsid w:val="00EA6CF4"/>
    <w:rsid w:val="00EA7B6B"/>
    <w:rsid w:val="00EB0583"/>
    <w:rsid w:val="00EB127F"/>
    <w:rsid w:val="00EB151B"/>
    <w:rsid w:val="00EB16A9"/>
    <w:rsid w:val="00EB175D"/>
    <w:rsid w:val="00EB2B48"/>
    <w:rsid w:val="00EB2CF6"/>
    <w:rsid w:val="00EB3976"/>
    <w:rsid w:val="00EB3C21"/>
    <w:rsid w:val="00EB3E16"/>
    <w:rsid w:val="00EB47CC"/>
    <w:rsid w:val="00EB488E"/>
    <w:rsid w:val="00EB6259"/>
    <w:rsid w:val="00EB77DC"/>
    <w:rsid w:val="00EC0BCD"/>
    <w:rsid w:val="00EC1292"/>
    <w:rsid w:val="00EC1579"/>
    <w:rsid w:val="00EC353C"/>
    <w:rsid w:val="00EC49A2"/>
    <w:rsid w:val="00EC4E9E"/>
    <w:rsid w:val="00EC5807"/>
    <w:rsid w:val="00EC5FCA"/>
    <w:rsid w:val="00EC6B0E"/>
    <w:rsid w:val="00EC7765"/>
    <w:rsid w:val="00EC7952"/>
    <w:rsid w:val="00ED0C1C"/>
    <w:rsid w:val="00ED0EF0"/>
    <w:rsid w:val="00ED124D"/>
    <w:rsid w:val="00ED17A4"/>
    <w:rsid w:val="00ED1E52"/>
    <w:rsid w:val="00ED1FD5"/>
    <w:rsid w:val="00ED2417"/>
    <w:rsid w:val="00ED31C6"/>
    <w:rsid w:val="00ED38B5"/>
    <w:rsid w:val="00ED393D"/>
    <w:rsid w:val="00ED4018"/>
    <w:rsid w:val="00ED4D38"/>
    <w:rsid w:val="00ED55A5"/>
    <w:rsid w:val="00ED64D0"/>
    <w:rsid w:val="00ED696B"/>
    <w:rsid w:val="00ED6E2B"/>
    <w:rsid w:val="00ED7E78"/>
    <w:rsid w:val="00EE1070"/>
    <w:rsid w:val="00EE123E"/>
    <w:rsid w:val="00EE17A9"/>
    <w:rsid w:val="00EE2541"/>
    <w:rsid w:val="00EE299A"/>
    <w:rsid w:val="00EE394F"/>
    <w:rsid w:val="00EE448D"/>
    <w:rsid w:val="00EE44CB"/>
    <w:rsid w:val="00EE4970"/>
    <w:rsid w:val="00EE4C53"/>
    <w:rsid w:val="00EE4F12"/>
    <w:rsid w:val="00EE76B8"/>
    <w:rsid w:val="00EE7C10"/>
    <w:rsid w:val="00EE7D19"/>
    <w:rsid w:val="00EF00FF"/>
    <w:rsid w:val="00EF04E8"/>
    <w:rsid w:val="00EF1A8E"/>
    <w:rsid w:val="00EF1D19"/>
    <w:rsid w:val="00EF4613"/>
    <w:rsid w:val="00EF53BA"/>
    <w:rsid w:val="00EF54D7"/>
    <w:rsid w:val="00EF5B3C"/>
    <w:rsid w:val="00EF6C21"/>
    <w:rsid w:val="00EF6F08"/>
    <w:rsid w:val="00EF75FC"/>
    <w:rsid w:val="00F006EE"/>
    <w:rsid w:val="00F012AB"/>
    <w:rsid w:val="00F01361"/>
    <w:rsid w:val="00F016B8"/>
    <w:rsid w:val="00F01FF7"/>
    <w:rsid w:val="00F02358"/>
    <w:rsid w:val="00F03039"/>
    <w:rsid w:val="00F03EAF"/>
    <w:rsid w:val="00F03ECB"/>
    <w:rsid w:val="00F048BD"/>
    <w:rsid w:val="00F059ED"/>
    <w:rsid w:val="00F0632B"/>
    <w:rsid w:val="00F06809"/>
    <w:rsid w:val="00F06F54"/>
    <w:rsid w:val="00F06F84"/>
    <w:rsid w:val="00F072D2"/>
    <w:rsid w:val="00F078BF"/>
    <w:rsid w:val="00F10712"/>
    <w:rsid w:val="00F11084"/>
    <w:rsid w:val="00F1172C"/>
    <w:rsid w:val="00F1326B"/>
    <w:rsid w:val="00F1379D"/>
    <w:rsid w:val="00F13CD6"/>
    <w:rsid w:val="00F1460E"/>
    <w:rsid w:val="00F149B1"/>
    <w:rsid w:val="00F15937"/>
    <w:rsid w:val="00F159E2"/>
    <w:rsid w:val="00F1638E"/>
    <w:rsid w:val="00F1671A"/>
    <w:rsid w:val="00F16B02"/>
    <w:rsid w:val="00F16EDC"/>
    <w:rsid w:val="00F17BB5"/>
    <w:rsid w:val="00F200B1"/>
    <w:rsid w:val="00F22551"/>
    <w:rsid w:val="00F23CAB"/>
    <w:rsid w:val="00F2461B"/>
    <w:rsid w:val="00F25E1E"/>
    <w:rsid w:val="00F265F6"/>
    <w:rsid w:val="00F265FD"/>
    <w:rsid w:val="00F26640"/>
    <w:rsid w:val="00F26688"/>
    <w:rsid w:val="00F26D39"/>
    <w:rsid w:val="00F27265"/>
    <w:rsid w:val="00F27CD3"/>
    <w:rsid w:val="00F3031F"/>
    <w:rsid w:val="00F315C5"/>
    <w:rsid w:val="00F3182C"/>
    <w:rsid w:val="00F325A9"/>
    <w:rsid w:val="00F33154"/>
    <w:rsid w:val="00F33F8F"/>
    <w:rsid w:val="00F34A48"/>
    <w:rsid w:val="00F35B39"/>
    <w:rsid w:val="00F362BC"/>
    <w:rsid w:val="00F36B4B"/>
    <w:rsid w:val="00F37A84"/>
    <w:rsid w:val="00F37CE4"/>
    <w:rsid w:val="00F41679"/>
    <w:rsid w:val="00F420FE"/>
    <w:rsid w:val="00F42A06"/>
    <w:rsid w:val="00F42DAC"/>
    <w:rsid w:val="00F435C8"/>
    <w:rsid w:val="00F456C1"/>
    <w:rsid w:val="00F46551"/>
    <w:rsid w:val="00F4732D"/>
    <w:rsid w:val="00F477AF"/>
    <w:rsid w:val="00F50002"/>
    <w:rsid w:val="00F50293"/>
    <w:rsid w:val="00F50DAF"/>
    <w:rsid w:val="00F5219B"/>
    <w:rsid w:val="00F5271D"/>
    <w:rsid w:val="00F52802"/>
    <w:rsid w:val="00F528B2"/>
    <w:rsid w:val="00F5309B"/>
    <w:rsid w:val="00F5331A"/>
    <w:rsid w:val="00F53EB4"/>
    <w:rsid w:val="00F54E3F"/>
    <w:rsid w:val="00F55C5C"/>
    <w:rsid w:val="00F55DC8"/>
    <w:rsid w:val="00F56AE6"/>
    <w:rsid w:val="00F578F1"/>
    <w:rsid w:val="00F600E0"/>
    <w:rsid w:val="00F60372"/>
    <w:rsid w:val="00F60BD5"/>
    <w:rsid w:val="00F6113D"/>
    <w:rsid w:val="00F63085"/>
    <w:rsid w:val="00F630B8"/>
    <w:rsid w:val="00F6313F"/>
    <w:rsid w:val="00F63979"/>
    <w:rsid w:val="00F64593"/>
    <w:rsid w:val="00F64FFE"/>
    <w:rsid w:val="00F655C4"/>
    <w:rsid w:val="00F65FDF"/>
    <w:rsid w:val="00F66E18"/>
    <w:rsid w:val="00F675E4"/>
    <w:rsid w:val="00F702BB"/>
    <w:rsid w:val="00F70672"/>
    <w:rsid w:val="00F70883"/>
    <w:rsid w:val="00F70AC7"/>
    <w:rsid w:val="00F71063"/>
    <w:rsid w:val="00F71154"/>
    <w:rsid w:val="00F71320"/>
    <w:rsid w:val="00F71D19"/>
    <w:rsid w:val="00F720BD"/>
    <w:rsid w:val="00F7248D"/>
    <w:rsid w:val="00F727FF"/>
    <w:rsid w:val="00F72A81"/>
    <w:rsid w:val="00F72B17"/>
    <w:rsid w:val="00F72C51"/>
    <w:rsid w:val="00F73208"/>
    <w:rsid w:val="00F73E33"/>
    <w:rsid w:val="00F7410D"/>
    <w:rsid w:val="00F74765"/>
    <w:rsid w:val="00F74DF3"/>
    <w:rsid w:val="00F74FAB"/>
    <w:rsid w:val="00F769DE"/>
    <w:rsid w:val="00F76AB2"/>
    <w:rsid w:val="00F80443"/>
    <w:rsid w:val="00F80FC0"/>
    <w:rsid w:val="00F81088"/>
    <w:rsid w:val="00F816FD"/>
    <w:rsid w:val="00F81B87"/>
    <w:rsid w:val="00F82570"/>
    <w:rsid w:val="00F82898"/>
    <w:rsid w:val="00F830BC"/>
    <w:rsid w:val="00F831A1"/>
    <w:rsid w:val="00F835ED"/>
    <w:rsid w:val="00F848BE"/>
    <w:rsid w:val="00F853B0"/>
    <w:rsid w:val="00F85514"/>
    <w:rsid w:val="00F8589C"/>
    <w:rsid w:val="00F85A7A"/>
    <w:rsid w:val="00F85CE1"/>
    <w:rsid w:val="00F86CE2"/>
    <w:rsid w:val="00F86F4D"/>
    <w:rsid w:val="00F8730F"/>
    <w:rsid w:val="00F8763D"/>
    <w:rsid w:val="00F9025B"/>
    <w:rsid w:val="00F911C6"/>
    <w:rsid w:val="00F91433"/>
    <w:rsid w:val="00F91905"/>
    <w:rsid w:val="00F91ACA"/>
    <w:rsid w:val="00F93515"/>
    <w:rsid w:val="00F93CB2"/>
    <w:rsid w:val="00F93F9F"/>
    <w:rsid w:val="00F94116"/>
    <w:rsid w:val="00F943BD"/>
    <w:rsid w:val="00F94944"/>
    <w:rsid w:val="00F94950"/>
    <w:rsid w:val="00F94A51"/>
    <w:rsid w:val="00F94B4A"/>
    <w:rsid w:val="00F94EEC"/>
    <w:rsid w:val="00F94F3B"/>
    <w:rsid w:val="00F9568B"/>
    <w:rsid w:val="00F96071"/>
    <w:rsid w:val="00F969BF"/>
    <w:rsid w:val="00F97244"/>
    <w:rsid w:val="00FA05C8"/>
    <w:rsid w:val="00FA07B1"/>
    <w:rsid w:val="00FA0A01"/>
    <w:rsid w:val="00FA4F66"/>
    <w:rsid w:val="00FA60E9"/>
    <w:rsid w:val="00FA654B"/>
    <w:rsid w:val="00FA6B21"/>
    <w:rsid w:val="00FA787D"/>
    <w:rsid w:val="00FB039F"/>
    <w:rsid w:val="00FB085A"/>
    <w:rsid w:val="00FB165B"/>
    <w:rsid w:val="00FB1FD8"/>
    <w:rsid w:val="00FB31C6"/>
    <w:rsid w:val="00FB395B"/>
    <w:rsid w:val="00FB40D4"/>
    <w:rsid w:val="00FB5F32"/>
    <w:rsid w:val="00FB6B35"/>
    <w:rsid w:val="00FC02B0"/>
    <w:rsid w:val="00FC0426"/>
    <w:rsid w:val="00FC0A61"/>
    <w:rsid w:val="00FC135B"/>
    <w:rsid w:val="00FC1A95"/>
    <w:rsid w:val="00FC209A"/>
    <w:rsid w:val="00FC23C2"/>
    <w:rsid w:val="00FC2D8F"/>
    <w:rsid w:val="00FC3399"/>
    <w:rsid w:val="00FC43FF"/>
    <w:rsid w:val="00FC4568"/>
    <w:rsid w:val="00FC46D1"/>
    <w:rsid w:val="00FC547A"/>
    <w:rsid w:val="00FC5E60"/>
    <w:rsid w:val="00FC5F18"/>
    <w:rsid w:val="00FC71F8"/>
    <w:rsid w:val="00FC7504"/>
    <w:rsid w:val="00FC7611"/>
    <w:rsid w:val="00FC77DE"/>
    <w:rsid w:val="00FD0773"/>
    <w:rsid w:val="00FD1133"/>
    <w:rsid w:val="00FD1A06"/>
    <w:rsid w:val="00FD2356"/>
    <w:rsid w:val="00FD2F07"/>
    <w:rsid w:val="00FD3709"/>
    <w:rsid w:val="00FD42B5"/>
    <w:rsid w:val="00FD4381"/>
    <w:rsid w:val="00FD60BB"/>
    <w:rsid w:val="00FD640F"/>
    <w:rsid w:val="00FD6B78"/>
    <w:rsid w:val="00FD6CFE"/>
    <w:rsid w:val="00FE1112"/>
    <w:rsid w:val="00FE1719"/>
    <w:rsid w:val="00FE18FA"/>
    <w:rsid w:val="00FE321C"/>
    <w:rsid w:val="00FE364F"/>
    <w:rsid w:val="00FE4734"/>
    <w:rsid w:val="00FE47D6"/>
    <w:rsid w:val="00FE4825"/>
    <w:rsid w:val="00FE58E4"/>
    <w:rsid w:val="00FE7659"/>
    <w:rsid w:val="00FE7D2C"/>
    <w:rsid w:val="00FE7DC3"/>
    <w:rsid w:val="00FE7E00"/>
    <w:rsid w:val="00FF0E9F"/>
    <w:rsid w:val="00FF0F63"/>
    <w:rsid w:val="00FF1ECC"/>
    <w:rsid w:val="00FF2C86"/>
    <w:rsid w:val="00FF33BF"/>
    <w:rsid w:val="00FF3544"/>
    <w:rsid w:val="00FF3797"/>
    <w:rsid w:val="00FF490C"/>
    <w:rsid w:val="00FF50CB"/>
    <w:rsid w:val="00FF7385"/>
    <w:rsid w:val="00FF7752"/>
    <w:rsid w:val="00FF7916"/>
    <w:rsid w:val="00FF7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19EA2"/>
  <w15:docId w15:val="{E1367105-C3DF-46E7-BCFB-71466E6E5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ED5"/>
    <w:pPr>
      <w:autoSpaceDE w:val="0"/>
      <w:autoSpaceDN w:val="0"/>
      <w:adjustRightInd w:val="0"/>
      <w:spacing w:after="120" w:line="360" w:lineRule="auto"/>
    </w:pPr>
    <w:rPr>
      <w:sz w:val="24"/>
      <w:lang w:eastAsia="ja-JP"/>
    </w:rPr>
  </w:style>
  <w:style w:type="paragraph" w:styleId="Heading1">
    <w:name w:val="heading 1"/>
    <w:basedOn w:val="Normal"/>
    <w:next w:val="Normal"/>
    <w:qFormat/>
    <w:rsid w:val="00BF5703"/>
    <w:pPr>
      <w:keepNext/>
      <w:numPr>
        <w:numId w:val="21"/>
      </w:numPr>
      <w:autoSpaceDE/>
      <w:autoSpaceDN/>
      <w:adjustRightInd/>
      <w:spacing w:line="240" w:lineRule="auto"/>
      <w:outlineLvl w:val="0"/>
    </w:pPr>
    <w:rPr>
      <w:rFonts w:ascii="Times New Roman Bold" w:eastAsia="Times New Roman" w:hAnsi="Times New Roman Bold" w:cs="Arial"/>
      <w:b/>
      <w:smallCaps/>
      <w:szCs w:val="28"/>
      <w:lang w:eastAsia="en-US"/>
    </w:rPr>
  </w:style>
  <w:style w:type="paragraph" w:styleId="Heading2">
    <w:name w:val="heading 2"/>
    <w:basedOn w:val="Normal"/>
    <w:next w:val="Normal"/>
    <w:qFormat/>
    <w:rsid w:val="00FC77DE"/>
    <w:pPr>
      <w:keepNext/>
      <w:numPr>
        <w:ilvl w:val="1"/>
        <w:numId w:val="21"/>
      </w:numPr>
      <w:autoSpaceDE/>
      <w:autoSpaceDN/>
      <w:adjustRightInd/>
      <w:spacing w:after="240" w:line="240" w:lineRule="auto"/>
      <w:jc w:val="both"/>
      <w:outlineLvl w:val="1"/>
    </w:pPr>
    <w:rPr>
      <w:b/>
    </w:rPr>
  </w:style>
  <w:style w:type="paragraph" w:styleId="Heading3">
    <w:name w:val="heading 3"/>
    <w:basedOn w:val="BodyText"/>
    <w:next w:val="Normal"/>
    <w:qFormat/>
    <w:rsid w:val="004D06EF"/>
    <w:pPr>
      <w:numPr>
        <w:ilvl w:val="2"/>
        <w:numId w:val="21"/>
      </w:numPr>
      <w:tabs>
        <w:tab w:val="clear" w:pos="720"/>
      </w:tabs>
      <w:spacing w:after="0"/>
      <w:outlineLvl w:val="2"/>
    </w:pPr>
    <w:rPr>
      <w:rFonts w:ascii="Times New Roman Bold" w:hAnsi="Times New Roman Bold"/>
      <w:b/>
    </w:rPr>
  </w:style>
  <w:style w:type="paragraph" w:styleId="Heading4">
    <w:name w:val="heading 4"/>
    <w:basedOn w:val="Normal"/>
    <w:next w:val="Normal"/>
    <w:qFormat/>
    <w:rsid w:val="007B2494"/>
    <w:pPr>
      <w:keepNext/>
      <w:ind w:left="720" w:hanging="720"/>
      <w:jc w:val="both"/>
      <w:outlineLvl w:val="3"/>
    </w:pPr>
    <w:rPr>
      <w:b/>
      <w:bCs/>
      <w:i/>
      <w:szCs w:val="24"/>
    </w:rPr>
  </w:style>
  <w:style w:type="paragraph" w:styleId="Heading5">
    <w:name w:val="heading 5"/>
    <w:basedOn w:val="Normal"/>
    <w:next w:val="Normal"/>
    <w:qFormat/>
    <w:rsid w:val="00DE4900"/>
    <w:pPr>
      <w:widowControl w:val="0"/>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ind w:left="720"/>
      <w:outlineLvl w:val="4"/>
    </w:pPr>
    <w:rPr>
      <w:rFonts w:eastAsia="Times New Roman"/>
      <w:b/>
    </w:rPr>
  </w:style>
  <w:style w:type="paragraph" w:styleId="Heading6">
    <w:name w:val="heading 6"/>
    <w:basedOn w:val="BodyText"/>
    <w:next w:val="Normal"/>
    <w:qFormat/>
    <w:rsid w:val="00C77670"/>
    <w:pPr>
      <w:spacing w:after="0"/>
      <w:jc w:val="center"/>
      <w:outlineLvl w:val="5"/>
    </w:pPr>
    <w:rPr>
      <w:b/>
    </w:rPr>
  </w:style>
  <w:style w:type="paragraph" w:styleId="Heading7">
    <w:name w:val="heading 7"/>
    <w:basedOn w:val="Normal"/>
    <w:next w:val="Normal"/>
    <w:qFormat/>
    <w:rsid w:val="00C77670"/>
    <w:pPr>
      <w:numPr>
        <w:ilvl w:val="6"/>
        <w:numId w:val="21"/>
      </w:numPr>
      <w:spacing w:before="240" w:after="60"/>
      <w:outlineLvl w:val="6"/>
    </w:pPr>
    <w:rPr>
      <w:szCs w:val="24"/>
    </w:rPr>
  </w:style>
  <w:style w:type="paragraph" w:styleId="Heading8">
    <w:name w:val="heading 8"/>
    <w:basedOn w:val="Normal"/>
    <w:next w:val="Normal"/>
    <w:qFormat/>
    <w:rsid w:val="00C77670"/>
    <w:pPr>
      <w:numPr>
        <w:ilvl w:val="7"/>
        <w:numId w:val="21"/>
      </w:numPr>
      <w:spacing w:before="240" w:after="60"/>
      <w:outlineLvl w:val="7"/>
    </w:pPr>
    <w:rPr>
      <w:i/>
      <w:iCs/>
      <w:szCs w:val="24"/>
    </w:rPr>
  </w:style>
  <w:style w:type="paragraph" w:styleId="Heading9">
    <w:name w:val="heading 9"/>
    <w:basedOn w:val="Normal"/>
    <w:next w:val="Normal"/>
    <w:qFormat/>
    <w:rsid w:val="00C77670"/>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958D0"/>
    <w:pPr>
      <w:tabs>
        <w:tab w:val="left" w:pos="720"/>
      </w:tabs>
      <w:autoSpaceDE/>
      <w:autoSpaceDN/>
      <w:adjustRightInd/>
      <w:ind w:firstLine="720"/>
    </w:pPr>
    <w:rPr>
      <w:rFonts w:eastAsia="Times New Roman"/>
      <w:szCs w:val="24"/>
      <w:lang w:eastAsia="en-US"/>
    </w:rPr>
  </w:style>
  <w:style w:type="paragraph" w:customStyle="1" w:styleId="Level1">
    <w:name w:val="Level 1"/>
    <w:rsid w:val="00C77670"/>
    <w:pPr>
      <w:autoSpaceDE w:val="0"/>
      <w:autoSpaceDN w:val="0"/>
      <w:adjustRightInd w:val="0"/>
      <w:ind w:left="720"/>
    </w:pPr>
    <w:rPr>
      <w:sz w:val="24"/>
      <w:szCs w:val="24"/>
      <w:lang w:eastAsia="ja-JP"/>
    </w:rPr>
  </w:style>
  <w:style w:type="paragraph" w:styleId="BalloonText">
    <w:name w:val="Balloon Text"/>
    <w:basedOn w:val="Normal"/>
    <w:uiPriority w:val="99"/>
    <w:rsid w:val="00C77670"/>
    <w:rPr>
      <w:rFonts w:ascii="Tahoma" w:hAnsi="Tahoma"/>
      <w:sz w:val="16"/>
      <w:szCs w:val="16"/>
    </w:rPr>
  </w:style>
  <w:style w:type="paragraph" w:styleId="Header">
    <w:name w:val="header"/>
    <w:basedOn w:val="Normal"/>
    <w:rsid w:val="00C77670"/>
    <w:pPr>
      <w:tabs>
        <w:tab w:val="center" w:pos="4320"/>
        <w:tab w:val="right" w:pos="8640"/>
      </w:tabs>
    </w:pPr>
  </w:style>
  <w:style w:type="paragraph" w:styleId="Footer">
    <w:name w:val="footer"/>
    <w:aliases w:val="Project Number (RF)"/>
    <w:basedOn w:val="Normal"/>
    <w:uiPriority w:val="99"/>
    <w:rsid w:val="00C77670"/>
    <w:pPr>
      <w:tabs>
        <w:tab w:val="center" w:pos="4320"/>
        <w:tab w:val="right" w:pos="8640"/>
      </w:tabs>
    </w:pPr>
  </w:style>
  <w:style w:type="paragraph" w:styleId="BodyTextIndent2">
    <w:name w:val="Body Text Indent 2"/>
    <w:basedOn w:val="Normal"/>
    <w:rsid w:val="00C77670"/>
    <w:pPr>
      <w:numPr>
        <w:ilvl w:val="12"/>
      </w:numPr>
      <w:tabs>
        <w:tab w:val="left" w:pos="-1080"/>
        <w:tab w:val="left" w:pos="-720"/>
        <w:tab w:val="left" w:pos="0"/>
        <w:tab w:val="left" w:pos="360"/>
        <w:tab w:val="left" w:pos="720"/>
        <w:tab w:val="left" w:pos="108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pPr>
    <w:rPr>
      <w:szCs w:val="24"/>
    </w:rPr>
  </w:style>
  <w:style w:type="paragraph" w:customStyle="1" w:styleId="LibbyH3">
    <w:name w:val="Libby H3"/>
    <w:basedOn w:val="Normal"/>
    <w:rsid w:val="00C77670"/>
    <w:pPr>
      <w:autoSpaceDE/>
      <w:autoSpaceDN/>
      <w:adjustRightInd/>
    </w:pPr>
    <w:rPr>
      <w:rFonts w:eastAsia="Times New Roman"/>
      <w:b/>
      <w:szCs w:val="24"/>
      <w:lang w:eastAsia="en-US"/>
    </w:rPr>
  </w:style>
  <w:style w:type="paragraph" w:customStyle="1" w:styleId="TOCLeft">
    <w:name w:val="TOC Left"/>
    <w:basedOn w:val="BodyText"/>
    <w:rsid w:val="00C77670"/>
    <w:pPr>
      <w:spacing w:after="0"/>
    </w:pPr>
    <w:rPr>
      <w:color w:val="000000"/>
      <w:sz w:val="22"/>
      <w:szCs w:val="22"/>
    </w:rPr>
  </w:style>
  <w:style w:type="paragraph" w:styleId="ListBullet3">
    <w:name w:val="List Bullet 3"/>
    <w:basedOn w:val="Normal"/>
    <w:autoRedefine/>
    <w:rsid w:val="00C77670"/>
    <w:pPr>
      <w:tabs>
        <w:tab w:val="left" w:pos="0"/>
      </w:tabs>
      <w:autoSpaceDE/>
      <w:autoSpaceDN/>
      <w:adjustRightInd/>
    </w:pPr>
    <w:rPr>
      <w:rFonts w:eastAsia="Times New Roman"/>
      <w:szCs w:val="24"/>
      <w:lang w:eastAsia="en-US"/>
    </w:rPr>
  </w:style>
  <w:style w:type="paragraph" w:styleId="BodyText3">
    <w:name w:val="Body Text 3"/>
    <w:basedOn w:val="Normal"/>
    <w:rsid w:val="00C77670"/>
    <w:rPr>
      <w:sz w:val="16"/>
      <w:szCs w:val="16"/>
    </w:rPr>
  </w:style>
  <w:style w:type="paragraph" w:styleId="List">
    <w:name w:val="List"/>
    <w:basedOn w:val="Normal"/>
    <w:rsid w:val="00C77670"/>
    <w:pPr>
      <w:autoSpaceDE/>
      <w:autoSpaceDN/>
      <w:adjustRightInd/>
      <w:ind w:left="360" w:hanging="360"/>
    </w:pPr>
    <w:rPr>
      <w:rFonts w:eastAsia="Times New Roman"/>
      <w:szCs w:val="24"/>
      <w:lang w:eastAsia="en-US"/>
    </w:rPr>
  </w:style>
  <w:style w:type="paragraph" w:customStyle="1" w:styleId="TOCXXX">
    <w:name w:val="TOC XXX"/>
    <w:basedOn w:val="Normal"/>
    <w:rsid w:val="00C77670"/>
    <w:pPr>
      <w:tabs>
        <w:tab w:val="left" w:pos="-1440"/>
        <w:tab w:val="left" w:pos="-720"/>
        <w:tab w:val="left" w:pos="270"/>
        <w:tab w:val="left" w:pos="1080"/>
        <w:tab w:val="left" w:pos="1980"/>
        <w:tab w:val="left" w:pos="2880"/>
        <w:tab w:val="left" w:pos="4320"/>
      </w:tabs>
      <w:autoSpaceDE/>
      <w:autoSpaceDN/>
      <w:adjustRightInd/>
      <w:jc w:val="center"/>
    </w:pPr>
    <w:rPr>
      <w:rFonts w:eastAsia="Times New Roman"/>
      <w:color w:val="000000"/>
      <w:sz w:val="22"/>
      <w:szCs w:val="24"/>
      <w:lang w:eastAsia="en-US"/>
    </w:rPr>
  </w:style>
  <w:style w:type="paragraph" w:customStyle="1" w:styleId="TOC3rdline">
    <w:name w:val="TOC 3rd line"/>
    <w:basedOn w:val="BodyText"/>
    <w:semiHidden/>
    <w:rsid w:val="00C77670"/>
    <w:pPr>
      <w:spacing w:after="0"/>
    </w:pPr>
    <w:rPr>
      <w:sz w:val="22"/>
    </w:rPr>
  </w:style>
  <w:style w:type="paragraph" w:styleId="EndnoteText">
    <w:name w:val="endnote text"/>
    <w:basedOn w:val="Normal"/>
    <w:semiHidden/>
    <w:rsid w:val="00C77670"/>
    <w:pPr>
      <w:autoSpaceDE/>
      <w:autoSpaceDN/>
      <w:adjustRightInd/>
    </w:pPr>
    <w:rPr>
      <w:rFonts w:eastAsia="Times New Roman"/>
      <w:lang w:eastAsia="en-US"/>
    </w:rPr>
  </w:style>
  <w:style w:type="character" w:styleId="CommentReference">
    <w:name w:val="annotation reference"/>
    <w:uiPriority w:val="99"/>
    <w:rsid w:val="00C77670"/>
    <w:rPr>
      <w:sz w:val="16"/>
      <w:szCs w:val="16"/>
    </w:rPr>
  </w:style>
  <w:style w:type="paragraph" w:styleId="CommentText">
    <w:name w:val="annotation text"/>
    <w:basedOn w:val="Normal"/>
    <w:uiPriority w:val="99"/>
    <w:rsid w:val="00C77670"/>
    <w:rPr>
      <w:sz w:val="20"/>
    </w:rPr>
  </w:style>
  <w:style w:type="paragraph" w:styleId="CommentSubject">
    <w:name w:val="annotation subject"/>
    <w:basedOn w:val="CommentText"/>
    <w:next w:val="CommentText"/>
    <w:rsid w:val="00C77670"/>
    <w:rPr>
      <w:b/>
      <w:bCs/>
    </w:rPr>
  </w:style>
  <w:style w:type="paragraph" w:styleId="List2">
    <w:name w:val="List 2"/>
    <w:basedOn w:val="Normal"/>
    <w:rsid w:val="00C77670"/>
    <w:pPr>
      <w:ind w:left="720" w:hanging="360"/>
    </w:pPr>
  </w:style>
  <w:style w:type="paragraph" w:styleId="Date">
    <w:name w:val="Date"/>
    <w:basedOn w:val="Normal"/>
    <w:next w:val="Normal"/>
    <w:rsid w:val="00C77670"/>
  </w:style>
  <w:style w:type="paragraph" w:styleId="ListBullet">
    <w:name w:val="List Bullet"/>
    <w:basedOn w:val="Normal"/>
    <w:autoRedefine/>
    <w:rsid w:val="00D23327"/>
    <w:pPr>
      <w:ind w:firstLine="720"/>
    </w:pPr>
  </w:style>
  <w:style w:type="paragraph" w:styleId="ListBullet2">
    <w:name w:val="List Bullet 2"/>
    <w:basedOn w:val="Normal"/>
    <w:rsid w:val="00B943A8"/>
    <w:pPr>
      <w:numPr>
        <w:numId w:val="2"/>
      </w:numPr>
      <w:spacing w:after="80" w:line="240" w:lineRule="auto"/>
    </w:pPr>
  </w:style>
  <w:style w:type="paragraph" w:styleId="ListContinue">
    <w:name w:val="List Continue"/>
    <w:basedOn w:val="Normal"/>
    <w:rsid w:val="00C77670"/>
    <w:pPr>
      <w:ind w:left="360"/>
    </w:pPr>
  </w:style>
  <w:style w:type="paragraph" w:styleId="ListContinue2">
    <w:name w:val="List Continue 2"/>
    <w:basedOn w:val="Normal"/>
    <w:rsid w:val="00C77670"/>
    <w:pPr>
      <w:ind w:left="720"/>
    </w:pPr>
  </w:style>
  <w:style w:type="paragraph" w:styleId="Caption">
    <w:name w:val="caption"/>
    <w:basedOn w:val="Normal"/>
    <w:next w:val="Normal"/>
    <w:link w:val="CaptionChar"/>
    <w:uiPriority w:val="35"/>
    <w:qFormat/>
    <w:rsid w:val="00C77670"/>
    <w:pPr>
      <w:spacing w:before="120"/>
    </w:pPr>
    <w:rPr>
      <w:b/>
      <w:bCs/>
      <w:sz w:val="20"/>
    </w:rPr>
  </w:style>
  <w:style w:type="paragraph" w:styleId="Title">
    <w:name w:val="Title"/>
    <w:basedOn w:val="Normal"/>
    <w:qFormat/>
    <w:rsid w:val="00C77670"/>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C77670"/>
    <w:pPr>
      <w:ind w:left="360"/>
    </w:pPr>
  </w:style>
  <w:style w:type="paragraph" w:styleId="Subtitle">
    <w:name w:val="Subtitle"/>
    <w:basedOn w:val="Normal"/>
    <w:qFormat/>
    <w:rsid w:val="00C77670"/>
    <w:pPr>
      <w:spacing w:after="60"/>
      <w:jc w:val="center"/>
      <w:outlineLvl w:val="1"/>
    </w:pPr>
    <w:rPr>
      <w:rFonts w:ascii="Arial" w:hAnsi="Arial" w:cs="Arial"/>
      <w:szCs w:val="24"/>
    </w:rPr>
  </w:style>
  <w:style w:type="character" w:styleId="EndnoteReference">
    <w:name w:val="endnote reference"/>
    <w:semiHidden/>
    <w:rsid w:val="00C77670"/>
    <w:rPr>
      <w:rFonts w:ascii="Times New Roman" w:hAnsi="Times New Roman"/>
      <w:dstrike w:val="0"/>
      <w:sz w:val="24"/>
      <w:vertAlign w:val="baseline"/>
    </w:rPr>
  </w:style>
  <w:style w:type="character" w:styleId="Hyperlink">
    <w:name w:val="Hyperlink"/>
    <w:uiPriority w:val="99"/>
    <w:rsid w:val="00C77670"/>
    <w:rPr>
      <w:color w:val="0000FF"/>
      <w:u w:val="single"/>
    </w:rPr>
  </w:style>
  <w:style w:type="character" w:styleId="FollowedHyperlink">
    <w:name w:val="FollowedHyperlink"/>
    <w:uiPriority w:val="99"/>
    <w:rsid w:val="00C77670"/>
    <w:rPr>
      <w:color w:val="800080"/>
      <w:u w:val="single"/>
    </w:rPr>
  </w:style>
  <w:style w:type="paragraph" w:customStyle="1" w:styleId="Default">
    <w:name w:val="Default"/>
    <w:rsid w:val="00C77670"/>
    <w:pPr>
      <w:autoSpaceDE w:val="0"/>
      <w:autoSpaceDN w:val="0"/>
      <w:adjustRightInd w:val="0"/>
    </w:pPr>
    <w:rPr>
      <w:rFonts w:eastAsia="Times New Roman"/>
      <w:color w:val="000000"/>
      <w:sz w:val="24"/>
      <w:szCs w:val="24"/>
    </w:rPr>
  </w:style>
  <w:style w:type="paragraph" w:customStyle="1" w:styleId="CM1">
    <w:name w:val="CM1"/>
    <w:basedOn w:val="Default"/>
    <w:next w:val="Default"/>
    <w:rsid w:val="00C77670"/>
    <w:rPr>
      <w:color w:val="auto"/>
    </w:rPr>
  </w:style>
  <w:style w:type="paragraph" w:customStyle="1" w:styleId="CM28">
    <w:name w:val="CM28"/>
    <w:basedOn w:val="Default"/>
    <w:next w:val="Default"/>
    <w:rsid w:val="00C77670"/>
    <w:pPr>
      <w:spacing w:after="278"/>
    </w:pPr>
    <w:rPr>
      <w:color w:val="auto"/>
    </w:rPr>
  </w:style>
  <w:style w:type="paragraph" w:customStyle="1" w:styleId="CM13">
    <w:name w:val="CM13"/>
    <w:basedOn w:val="Default"/>
    <w:next w:val="Default"/>
    <w:rsid w:val="00C77670"/>
    <w:pPr>
      <w:spacing w:line="276" w:lineRule="atLeast"/>
    </w:pPr>
    <w:rPr>
      <w:color w:val="auto"/>
    </w:rPr>
  </w:style>
  <w:style w:type="paragraph" w:customStyle="1" w:styleId="7AutoList6">
    <w:name w:val="7AutoList6"/>
    <w:rsid w:val="00C77670"/>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eastAsia="Times New Roman"/>
      <w:sz w:val="24"/>
      <w:szCs w:val="24"/>
    </w:rPr>
  </w:style>
  <w:style w:type="character" w:customStyle="1" w:styleId="A3">
    <w:name w:val="A3"/>
    <w:rsid w:val="00C77670"/>
    <w:rPr>
      <w:color w:val="000000"/>
      <w:sz w:val="21"/>
      <w:szCs w:val="21"/>
    </w:rPr>
  </w:style>
  <w:style w:type="paragraph" w:customStyle="1" w:styleId="CM29">
    <w:name w:val="CM29"/>
    <w:basedOn w:val="Default"/>
    <w:next w:val="Default"/>
    <w:rsid w:val="00C77670"/>
    <w:pPr>
      <w:spacing w:after="100"/>
    </w:pPr>
    <w:rPr>
      <w:color w:val="auto"/>
    </w:rPr>
  </w:style>
  <w:style w:type="character" w:customStyle="1" w:styleId="StyleEndnoteReferenceBlack">
    <w:name w:val="Style Endnote Reference + Black"/>
    <w:rsid w:val="00C77670"/>
    <w:rPr>
      <w:rFonts w:ascii="Times New Roman" w:hAnsi="Times New Roman"/>
      <w:dstrike w:val="0"/>
      <w:color w:val="000000"/>
      <w:sz w:val="24"/>
      <w:vertAlign w:val="baseline"/>
    </w:rPr>
  </w:style>
  <w:style w:type="paragraph" w:customStyle="1" w:styleId="Style1">
    <w:name w:val="Style1"/>
    <w:basedOn w:val="Normal"/>
    <w:rsid w:val="00C77670"/>
    <w:pPr>
      <w:numPr>
        <w:ilvl w:val="1"/>
        <w:numId w:val="1"/>
      </w:numPr>
      <w:autoSpaceDE/>
      <w:autoSpaceDN/>
      <w:adjustRightInd/>
    </w:pPr>
    <w:rPr>
      <w:rFonts w:eastAsia="Times New Roman" w:cs="Arial"/>
      <w:color w:val="000000"/>
      <w:sz w:val="20"/>
      <w:lang w:eastAsia="en-US"/>
    </w:rPr>
  </w:style>
  <w:style w:type="paragraph" w:styleId="TOC1">
    <w:name w:val="toc 1"/>
    <w:basedOn w:val="Normal"/>
    <w:next w:val="Normal"/>
    <w:autoRedefine/>
    <w:uiPriority w:val="39"/>
    <w:rsid w:val="00C91CE3"/>
    <w:pPr>
      <w:tabs>
        <w:tab w:val="left" w:pos="720"/>
        <w:tab w:val="right" w:leader="dot" w:pos="10224"/>
      </w:tabs>
      <w:spacing w:before="120"/>
    </w:pPr>
    <w:rPr>
      <w:rFonts w:ascii="Times New Roman Bold" w:hAnsi="Times New Roman Bold"/>
      <w:b/>
      <w:sz w:val="26"/>
    </w:rPr>
  </w:style>
  <w:style w:type="character" w:customStyle="1" w:styleId="Heading1Char">
    <w:name w:val="Heading 1 Char"/>
    <w:rsid w:val="00C77670"/>
    <w:rPr>
      <w:rFonts w:eastAsia="Times New Roman" w:cs="Arial"/>
      <w:b/>
      <w:sz w:val="28"/>
      <w:szCs w:val="28"/>
    </w:rPr>
  </w:style>
  <w:style w:type="paragraph" w:customStyle="1" w:styleId="Clear">
    <w:name w:val="Clear"/>
    <w:basedOn w:val="Heading1"/>
    <w:rsid w:val="00C77670"/>
  </w:style>
  <w:style w:type="paragraph" w:styleId="TOC2">
    <w:name w:val="toc 2"/>
    <w:basedOn w:val="Normal"/>
    <w:next w:val="Normal"/>
    <w:autoRedefine/>
    <w:uiPriority w:val="39"/>
    <w:rsid w:val="00C77670"/>
    <w:pPr>
      <w:ind w:left="1440" w:hanging="720"/>
    </w:pPr>
  </w:style>
  <w:style w:type="character" w:styleId="PageNumber">
    <w:name w:val="page number"/>
    <w:basedOn w:val="DefaultParagraphFont"/>
    <w:rsid w:val="00C77670"/>
  </w:style>
  <w:style w:type="paragraph" w:styleId="TOC3">
    <w:name w:val="toc 3"/>
    <w:basedOn w:val="Normal"/>
    <w:next w:val="Normal"/>
    <w:autoRedefine/>
    <w:uiPriority w:val="39"/>
    <w:rsid w:val="00835E48"/>
    <w:pPr>
      <w:tabs>
        <w:tab w:val="left" w:pos="1440"/>
        <w:tab w:val="left" w:pos="2304"/>
        <w:tab w:val="right" w:leader="dot" w:pos="10224"/>
      </w:tabs>
      <w:ind w:left="2304" w:hanging="864"/>
    </w:pPr>
    <w:rPr>
      <w:rFonts w:eastAsia="Times New Roman"/>
      <w:noProof/>
      <w:szCs w:val="24"/>
      <w:lang w:eastAsia="en-US"/>
    </w:rPr>
  </w:style>
  <w:style w:type="paragraph" w:styleId="DocumentMap">
    <w:name w:val="Document Map"/>
    <w:basedOn w:val="Normal"/>
    <w:semiHidden/>
    <w:rsid w:val="00C77670"/>
    <w:pPr>
      <w:shd w:val="clear" w:color="auto" w:fill="000080"/>
    </w:pPr>
    <w:rPr>
      <w:rFonts w:ascii="Tahoma" w:hAnsi="Tahoma" w:cs="Tahoma"/>
      <w:sz w:val="20"/>
    </w:rPr>
  </w:style>
  <w:style w:type="paragraph" w:styleId="TableofFigures">
    <w:name w:val="table of figures"/>
    <w:aliases w:val="List of Tables"/>
    <w:basedOn w:val="Normal"/>
    <w:next w:val="Normal"/>
    <w:uiPriority w:val="99"/>
    <w:rsid w:val="00085208"/>
    <w:pPr>
      <w:tabs>
        <w:tab w:val="right" w:leader="dot" w:pos="10224"/>
      </w:tabs>
      <w:ind w:left="907" w:hanging="907"/>
    </w:pPr>
    <w:rPr>
      <w:noProof/>
    </w:rPr>
  </w:style>
  <w:style w:type="paragraph" w:customStyle="1" w:styleId="FigureTitle">
    <w:name w:val="Figure Title"/>
    <w:basedOn w:val="Normal"/>
    <w:next w:val="Normal"/>
    <w:rsid w:val="005821D2"/>
    <w:pPr>
      <w:autoSpaceDE/>
      <w:autoSpaceDN/>
      <w:adjustRightInd/>
      <w:spacing w:after="0" w:line="240" w:lineRule="auto"/>
      <w:jc w:val="center"/>
    </w:pPr>
    <w:rPr>
      <w:rFonts w:eastAsia="Times New Roman"/>
      <w:b/>
      <w:szCs w:val="24"/>
      <w:lang w:eastAsia="en-US"/>
    </w:rPr>
  </w:style>
  <w:style w:type="paragraph" w:customStyle="1" w:styleId="TableHeading">
    <w:name w:val="Table Heading"/>
    <w:basedOn w:val="Normal"/>
    <w:next w:val="Normal"/>
    <w:qFormat/>
    <w:rsid w:val="00A30204"/>
    <w:pPr>
      <w:tabs>
        <w:tab w:val="left" w:pos="720"/>
      </w:tabs>
      <w:autoSpaceDE/>
      <w:autoSpaceDN/>
      <w:adjustRightInd/>
      <w:spacing w:line="240" w:lineRule="auto"/>
      <w:jc w:val="center"/>
    </w:pPr>
    <w:rPr>
      <w:rFonts w:eastAsia="Times New Roman"/>
      <w:b/>
      <w:lang w:eastAsia="en-US"/>
    </w:rPr>
  </w:style>
  <w:style w:type="paragraph" w:customStyle="1" w:styleId="StyleHeading1Arial">
    <w:name w:val="Style Heading 1 + Arial"/>
    <w:basedOn w:val="Heading1"/>
    <w:rsid w:val="00C77670"/>
    <w:pPr>
      <w:keepNext w:val="0"/>
      <w:tabs>
        <w:tab w:val="num" w:pos="0"/>
      </w:tabs>
    </w:pPr>
    <w:rPr>
      <w:bCs/>
      <w:caps/>
      <w:kern w:val="32"/>
      <w:szCs w:val="32"/>
    </w:rPr>
  </w:style>
  <w:style w:type="character" w:customStyle="1" w:styleId="FigureTitleChar">
    <w:name w:val="Figure Title Char"/>
    <w:rsid w:val="00C77670"/>
    <w:rPr>
      <w:b/>
      <w:sz w:val="24"/>
      <w:szCs w:val="24"/>
      <w:lang w:val="en-US" w:eastAsia="en-US" w:bidi="ar-SA"/>
    </w:rPr>
  </w:style>
  <w:style w:type="character" w:customStyle="1" w:styleId="BodyTextChar">
    <w:name w:val="Body Text Char"/>
    <w:rsid w:val="00C77670"/>
    <w:rPr>
      <w:sz w:val="24"/>
      <w:szCs w:val="24"/>
      <w:lang w:val="en-US" w:eastAsia="en-US" w:bidi="ar-SA"/>
    </w:rPr>
  </w:style>
  <w:style w:type="paragraph" w:styleId="NormalWeb">
    <w:name w:val="Normal (Web)"/>
    <w:basedOn w:val="Normal"/>
    <w:rsid w:val="00C77670"/>
    <w:pPr>
      <w:autoSpaceDE/>
      <w:autoSpaceDN/>
      <w:adjustRightInd/>
      <w:spacing w:before="100" w:beforeAutospacing="1" w:after="100" w:afterAutospacing="1"/>
    </w:pPr>
    <w:rPr>
      <w:rFonts w:eastAsia="Times New Roman"/>
      <w:szCs w:val="24"/>
      <w:lang w:eastAsia="en-US"/>
    </w:rPr>
  </w:style>
  <w:style w:type="character" w:customStyle="1" w:styleId="A0">
    <w:name w:val="A0"/>
    <w:rsid w:val="00C77670"/>
    <w:rPr>
      <w:rFonts w:cs="Melior LT Std"/>
      <w:color w:val="000000"/>
      <w:sz w:val="22"/>
      <w:szCs w:val="22"/>
    </w:rPr>
  </w:style>
  <w:style w:type="paragraph" w:customStyle="1" w:styleId="level10">
    <w:name w:val="_level1"/>
    <w:rsid w:val="00C7767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rFonts w:eastAsia="Times New Roman"/>
      <w:sz w:val="24"/>
      <w:szCs w:val="24"/>
    </w:rPr>
  </w:style>
  <w:style w:type="character" w:customStyle="1" w:styleId="Heading2Char">
    <w:name w:val="Heading 2 Char"/>
    <w:rsid w:val="00C77670"/>
    <w:rPr>
      <w:b/>
      <w:sz w:val="24"/>
      <w:lang w:eastAsia="ja-JP"/>
    </w:rPr>
  </w:style>
  <w:style w:type="paragraph" w:styleId="ListParagraph">
    <w:name w:val="List Paragraph"/>
    <w:aliases w:val="CARB_BULLETS,NOAA Proposal_List Paragraph"/>
    <w:basedOn w:val="Normal"/>
    <w:link w:val="ListParagraphChar"/>
    <w:uiPriority w:val="34"/>
    <w:qFormat/>
    <w:rsid w:val="00C77670"/>
    <w:pPr>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CARB_BULLETS Char,NOAA Proposal_List Paragraph Char"/>
    <w:link w:val="ListParagraph"/>
    <w:uiPriority w:val="34"/>
    <w:locked/>
    <w:rsid w:val="00C560C5"/>
    <w:rPr>
      <w:rFonts w:ascii="Calibri" w:eastAsia="Calibri" w:hAnsi="Calibri"/>
      <w:sz w:val="22"/>
      <w:szCs w:val="22"/>
    </w:rPr>
  </w:style>
  <w:style w:type="character" w:customStyle="1" w:styleId="Heading3Char">
    <w:name w:val="Heading 3 Char"/>
    <w:rsid w:val="00C77670"/>
    <w:rPr>
      <w:rFonts w:ascii="Times New Roman Bold" w:eastAsia="Times New Roman" w:hAnsi="Times New Roman Bold"/>
      <w:b/>
      <w:sz w:val="24"/>
      <w:szCs w:val="24"/>
    </w:rPr>
  </w:style>
  <w:style w:type="character" w:customStyle="1" w:styleId="Heading4Char">
    <w:name w:val="Heading 4 Char"/>
    <w:rsid w:val="00C77670"/>
    <w:rPr>
      <w:b/>
      <w:bCs/>
      <w:i/>
      <w:sz w:val="24"/>
      <w:szCs w:val="24"/>
      <w:lang w:eastAsia="ja-JP"/>
    </w:rPr>
  </w:style>
  <w:style w:type="character" w:customStyle="1" w:styleId="Heading5Char">
    <w:name w:val="Heading 5 Char"/>
    <w:rsid w:val="00C77670"/>
    <w:rPr>
      <w:rFonts w:eastAsia="Times New Roman"/>
      <w:b/>
      <w:sz w:val="24"/>
      <w:lang w:eastAsia="ja-JP"/>
    </w:rPr>
  </w:style>
  <w:style w:type="character" w:customStyle="1" w:styleId="Heading6Char">
    <w:name w:val="Heading 6 Char"/>
    <w:rsid w:val="00C77670"/>
    <w:rPr>
      <w:rFonts w:eastAsia="Times New Roman"/>
      <w:b/>
      <w:sz w:val="24"/>
      <w:szCs w:val="24"/>
    </w:rPr>
  </w:style>
  <w:style w:type="character" w:customStyle="1" w:styleId="Heading7Char">
    <w:name w:val="Heading 7 Char"/>
    <w:rsid w:val="00C77670"/>
    <w:rPr>
      <w:sz w:val="24"/>
      <w:szCs w:val="24"/>
      <w:lang w:eastAsia="ja-JP"/>
    </w:rPr>
  </w:style>
  <w:style w:type="character" w:customStyle="1" w:styleId="Heading8Char">
    <w:name w:val="Heading 8 Char"/>
    <w:rsid w:val="00C77670"/>
    <w:rPr>
      <w:i/>
      <w:iCs/>
      <w:sz w:val="24"/>
      <w:szCs w:val="24"/>
      <w:lang w:eastAsia="ja-JP"/>
    </w:rPr>
  </w:style>
  <w:style w:type="character" w:customStyle="1" w:styleId="Heading9Char">
    <w:name w:val="Heading 9 Char"/>
    <w:rsid w:val="00C77670"/>
    <w:rPr>
      <w:rFonts w:ascii="Arial" w:hAnsi="Arial" w:cs="Arial"/>
      <w:sz w:val="22"/>
      <w:szCs w:val="22"/>
      <w:lang w:eastAsia="ja-JP"/>
    </w:rPr>
  </w:style>
  <w:style w:type="character" w:customStyle="1" w:styleId="BalloonTextChar">
    <w:name w:val="Balloon Text Char"/>
    <w:uiPriority w:val="99"/>
    <w:rsid w:val="00C77670"/>
    <w:rPr>
      <w:rFonts w:ascii="Tahoma" w:hAnsi="Tahoma"/>
      <w:sz w:val="16"/>
      <w:szCs w:val="16"/>
      <w:lang w:eastAsia="ja-JP"/>
    </w:rPr>
  </w:style>
  <w:style w:type="character" w:customStyle="1" w:styleId="HeaderChar">
    <w:name w:val="Header Char"/>
    <w:rsid w:val="00C77670"/>
    <w:rPr>
      <w:sz w:val="24"/>
      <w:lang w:eastAsia="ja-JP"/>
    </w:rPr>
  </w:style>
  <w:style w:type="character" w:customStyle="1" w:styleId="FooterChar">
    <w:name w:val="Footer Char"/>
    <w:aliases w:val="Project Number (RF) Char"/>
    <w:uiPriority w:val="99"/>
    <w:rsid w:val="00C77670"/>
    <w:rPr>
      <w:sz w:val="24"/>
      <w:lang w:eastAsia="ja-JP"/>
    </w:rPr>
  </w:style>
  <w:style w:type="character" w:customStyle="1" w:styleId="BodyTextIndent2Char">
    <w:name w:val="Body Text Indent 2 Char"/>
    <w:rsid w:val="00C77670"/>
    <w:rPr>
      <w:sz w:val="24"/>
      <w:szCs w:val="24"/>
      <w:lang w:eastAsia="ja-JP"/>
    </w:rPr>
  </w:style>
  <w:style w:type="character" w:customStyle="1" w:styleId="BodyText3Char">
    <w:name w:val="Body Text 3 Char"/>
    <w:rsid w:val="00C77670"/>
    <w:rPr>
      <w:sz w:val="16"/>
      <w:szCs w:val="16"/>
      <w:lang w:eastAsia="ja-JP"/>
    </w:rPr>
  </w:style>
  <w:style w:type="character" w:customStyle="1" w:styleId="EndnoteTextChar">
    <w:name w:val="Endnote Text Char"/>
    <w:rsid w:val="00C77670"/>
    <w:rPr>
      <w:rFonts w:eastAsia="Times New Roman"/>
      <w:sz w:val="24"/>
    </w:rPr>
  </w:style>
  <w:style w:type="character" w:customStyle="1" w:styleId="CommentTextChar">
    <w:name w:val="Comment Text Char"/>
    <w:uiPriority w:val="99"/>
    <w:rsid w:val="00C77670"/>
    <w:rPr>
      <w:lang w:eastAsia="ja-JP"/>
    </w:rPr>
  </w:style>
  <w:style w:type="character" w:customStyle="1" w:styleId="CommentSubjectChar">
    <w:name w:val="Comment Subject Char"/>
    <w:rsid w:val="00C77670"/>
    <w:rPr>
      <w:b/>
      <w:bCs/>
      <w:lang w:eastAsia="ja-JP"/>
    </w:rPr>
  </w:style>
  <w:style w:type="character" w:customStyle="1" w:styleId="DateChar">
    <w:name w:val="Date Char"/>
    <w:rsid w:val="00C77670"/>
    <w:rPr>
      <w:sz w:val="24"/>
      <w:lang w:eastAsia="ja-JP"/>
    </w:rPr>
  </w:style>
  <w:style w:type="character" w:customStyle="1" w:styleId="TitleChar">
    <w:name w:val="Title Char"/>
    <w:rsid w:val="00C77670"/>
    <w:rPr>
      <w:rFonts w:ascii="Arial" w:hAnsi="Arial" w:cs="Arial"/>
      <w:b/>
      <w:bCs/>
      <w:kern w:val="28"/>
      <w:sz w:val="32"/>
      <w:szCs w:val="32"/>
      <w:lang w:eastAsia="ja-JP"/>
    </w:rPr>
  </w:style>
  <w:style w:type="character" w:customStyle="1" w:styleId="BodyTextIndentChar">
    <w:name w:val="Body Text Indent Char"/>
    <w:rsid w:val="00C77670"/>
    <w:rPr>
      <w:sz w:val="24"/>
      <w:lang w:eastAsia="ja-JP"/>
    </w:rPr>
  </w:style>
  <w:style w:type="character" w:customStyle="1" w:styleId="SubtitleChar">
    <w:name w:val="Subtitle Char"/>
    <w:rsid w:val="00C77670"/>
    <w:rPr>
      <w:rFonts w:ascii="Arial" w:hAnsi="Arial" w:cs="Arial"/>
      <w:sz w:val="24"/>
      <w:szCs w:val="24"/>
      <w:lang w:eastAsia="ja-JP"/>
    </w:rPr>
  </w:style>
  <w:style w:type="character" w:customStyle="1" w:styleId="DocumentMapChar">
    <w:name w:val="Document Map Char"/>
    <w:semiHidden/>
    <w:rsid w:val="00C77670"/>
    <w:rPr>
      <w:rFonts w:ascii="Tahoma" w:hAnsi="Tahoma" w:cs="Tahoma"/>
      <w:shd w:val="clear" w:color="auto" w:fill="000080"/>
      <w:lang w:eastAsia="ja-JP"/>
    </w:rPr>
  </w:style>
  <w:style w:type="paragraph" w:customStyle="1" w:styleId="TableTitle">
    <w:name w:val="Table Title"/>
    <w:basedOn w:val="Normal"/>
    <w:qFormat/>
    <w:rsid w:val="00C77670"/>
    <w:pPr>
      <w:keepNext/>
      <w:overflowPunct w:val="0"/>
      <w:jc w:val="center"/>
      <w:textAlignment w:val="baseline"/>
    </w:pPr>
    <w:rPr>
      <w:rFonts w:eastAsia="Times New Roman"/>
      <w:b/>
      <w:bCs/>
      <w:szCs w:val="24"/>
      <w:lang w:eastAsia="en-US"/>
    </w:rPr>
  </w:style>
  <w:style w:type="paragraph" w:styleId="FootnoteText">
    <w:name w:val="footnote text"/>
    <w:basedOn w:val="Normal"/>
    <w:rsid w:val="00A33930"/>
    <w:pPr>
      <w:spacing w:after="60" w:line="240" w:lineRule="auto"/>
    </w:pPr>
    <w:rPr>
      <w:sz w:val="20"/>
    </w:rPr>
  </w:style>
  <w:style w:type="character" w:customStyle="1" w:styleId="FootnoteTextChar">
    <w:name w:val="Footnote Text Char"/>
    <w:rsid w:val="00C77670"/>
    <w:rPr>
      <w:lang w:eastAsia="ja-JP"/>
    </w:rPr>
  </w:style>
  <w:style w:type="character" w:styleId="FootnoteReference">
    <w:name w:val="footnote reference"/>
    <w:rsid w:val="00C77670"/>
    <w:rPr>
      <w:vertAlign w:val="superscript"/>
    </w:rPr>
  </w:style>
  <w:style w:type="paragraph" w:customStyle="1" w:styleId="xl65">
    <w:name w:val="xl65"/>
    <w:basedOn w:val="Normal"/>
    <w:rsid w:val="00C77670"/>
    <w:pPr>
      <w:autoSpaceDE/>
      <w:autoSpaceDN/>
      <w:adjustRightInd/>
      <w:spacing w:before="100" w:beforeAutospacing="1" w:after="100" w:afterAutospacing="1"/>
    </w:pPr>
    <w:rPr>
      <w:rFonts w:eastAsia="Times New Roman"/>
      <w:sz w:val="22"/>
      <w:szCs w:val="22"/>
      <w:lang w:eastAsia="en-US"/>
    </w:rPr>
  </w:style>
  <w:style w:type="paragraph" w:customStyle="1" w:styleId="xl66">
    <w:name w:val="xl66"/>
    <w:basedOn w:val="Normal"/>
    <w:rsid w:val="00C77670"/>
    <w:pPr>
      <w:autoSpaceDE/>
      <w:autoSpaceDN/>
      <w:adjustRightInd/>
      <w:spacing w:before="100" w:beforeAutospacing="1" w:after="100" w:afterAutospacing="1"/>
      <w:jc w:val="center"/>
    </w:pPr>
    <w:rPr>
      <w:rFonts w:eastAsia="Times New Roman"/>
      <w:sz w:val="22"/>
      <w:szCs w:val="22"/>
      <w:lang w:eastAsia="en-US"/>
    </w:rPr>
  </w:style>
  <w:style w:type="paragraph" w:customStyle="1" w:styleId="xl67">
    <w:name w:val="xl67"/>
    <w:basedOn w:val="Normal"/>
    <w:rsid w:val="00C77670"/>
    <w:pPr>
      <w:autoSpaceDE/>
      <w:autoSpaceDN/>
      <w:adjustRightInd/>
      <w:spacing w:before="100" w:beforeAutospacing="1" w:after="100" w:afterAutospacing="1"/>
    </w:pPr>
    <w:rPr>
      <w:rFonts w:eastAsia="Times New Roman"/>
      <w:sz w:val="22"/>
      <w:szCs w:val="22"/>
      <w:lang w:eastAsia="en-US"/>
    </w:rPr>
  </w:style>
  <w:style w:type="paragraph" w:customStyle="1" w:styleId="xl68">
    <w:name w:val="xl68"/>
    <w:basedOn w:val="Normal"/>
    <w:rsid w:val="00C77670"/>
    <w:pPr>
      <w:autoSpaceDE/>
      <w:autoSpaceDN/>
      <w:adjustRightInd/>
      <w:spacing w:before="100" w:beforeAutospacing="1" w:after="100" w:afterAutospacing="1"/>
      <w:jc w:val="center"/>
    </w:pPr>
    <w:rPr>
      <w:rFonts w:eastAsia="Times New Roman"/>
      <w:sz w:val="22"/>
      <w:szCs w:val="22"/>
      <w:lang w:eastAsia="en-US"/>
    </w:rPr>
  </w:style>
  <w:style w:type="paragraph" w:styleId="Revision">
    <w:name w:val="Revision"/>
    <w:hidden/>
    <w:semiHidden/>
    <w:rsid w:val="00C77670"/>
    <w:rPr>
      <w:sz w:val="24"/>
      <w:lang w:eastAsia="ja-JP"/>
    </w:rPr>
  </w:style>
  <w:style w:type="paragraph" w:customStyle="1" w:styleId="ListBulletsLevel12">
    <w:name w:val="List Bullets Level 1/2"/>
    <w:rsid w:val="00C77670"/>
    <w:pPr>
      <w:numPr>
        <w:numId w:val="3"/>
      </w:numPr>
      <w:spacing w:before="180"/>
    </w:pPr>
    <w:rPr>
      <w:rFonts w:eastAsia="Times New Roman"/>
      <w:sz w:val="24"/>
      <w:szCs w:val="24"/>
    </w:rPr>
  </w:style>
  <w:style w:type="paragraph" w:customStyle="1" w:styleId="ListNumberedLevel12">
    <w:name w:val="List Numbered Level 1/2"/>
    <w:rsid w:val="00C77670"/>
    <w:pPr>
      <w:spacing w:before="120"/>
    </w:pPr>
    <w:rPr>
      <w:rFonts w:eastAsia="Times New Roman"/>
      <w:sz w:val="24"/>
      <w:szCs w:val="24"/>
    </w:rPr>
  </w:style>
  <w:style w:type="paragraph" w:customStyle="1" w:styleId="ListLetteredLevel12">
    <w:name w:val="List Lettered Level 1/2"/>
    <w:rsid w:val="00C77670"/>
    <w:pPr>
      <w:numPr>
        <w:numId w:val="4"/>
      </w:numPr>
      <w:tabs>
        <w:tab w:val="clear" w:pos="720"/>
      </w:tabs>
      <w:suppressAutoHyphens/>
      <w:spacing w:before="120"/>
    </w:pPr>
    <w:rPr>
      <w:rFonts w:eastAsia="Times New Roman"/>
      <w:sz w:val="24"/>
      <w:szCs w:val="24"/>
    </w:rPr>
  </w:style>
  <w:style w:type="paragraph" w:customStyle="1" w:styleId="Appendix">
    <w:name w:val="Appendix"/>
    <w:basedOn w:val="Normal"/>
    <w:next w:val="Normal"/>
    <w:rsid w:val="00C77670"/>
    <w:pPr>
      <w:keepNext/>
      <w:pBdr>
        <w:top w:val="thinThickSmallGap" w:sz="24" w:space="1" w:color="auto"/>
        <w:bottom w:val="thickThinSmallGap" w:sz="24" w:space="1" w:color="auto"/>
      </w:pBdr>
      <w:autoSpaceDE/>
      <w:autoSpaceDN/>
      <w:adjustRightInd/>
      <w:spacing w:before="120" w:line="360" w:lineRule="exact"/>
      <w:jc w:val="right"/>
    </w:pPr>
    <w:rPr>
      <w:rFonts w:eastAsia="Times New Roman"/>
      <w:b/>
      <w:caps/>
      <w:spacing w:val="20"/>
      <w:kern w:val="16"/>
      <w:sz w:val="32"/>
      <w:szCs w:val="32"/>
      <w:lang w:eastAsia="en-US"/>
    </w:rPr>
  </w:style>
  <w:style w:type="paragraph" w:customStyle="1" w:styleId="TextLevel3">
    <w:name w:val="Text Level 3"/>
    <w:basedOn w:val="Normal"/>
    <w:rsid w:val="00C77670"/>
    <w:pPr>
      <w:autoSpaceDE/>
      <w:autoSpaceDN/>
      <w:adjustRightInd/>
      <w:ind w:left="720"/>
    </w:pPr>
    <w:rPr>
      <w:rFonts w:eastAsia="Times New Roman"/>
      <w:szCs w:val="24"/>
      <w:lang w:eastAsia="en-US"/>
    </w:rPr>
  </w:style>
  <w:style w:type="paragraph" w:customStyle="1" w:styleId="ListBulletsLevel3">
    <w:name w:val="List Bullets Level 3"/>
    <w:basedOn w:val="TextLevel3"/>
    <w:rsid w:val="00C77670"/>
    <w:pPr>
      <w:numPr>
        <w:numId w:val="5"/>
      </w:numPr>
      <w:spacing w:before="120"/>
    </w:pPr>
  </w:style>
  <w:style w:type="paragraph" w:customStyle="1" w:styleId="Title1">
    <w:name w:val="Title 1"/>
    <w:basedOn w:val="Normal"/>
    <w:rsid w:val="00C77670"/>
    <w:pPr>
      <w:widowControl w:val="0"/>
      <w:overflowPunct w:val="0"/>
      <w:spacing w:line="300" w:lineRule="auto"/>
      <w:jc w:val="center"/>
      <w:textAlignment w:val="baseline"/>
    </w:pPr>
    <w:rPr>
      <w:rFonts w:eastAsia="Times New Roman"/>
      <w:b/>
      <w:bCs/>
      <w:sz w:val="40"/>
      <w:szCs w:val="40"/>
      <w:lang w:eastAsia="en-US"/>
    </w:rPr>
  </w:style>
  <w:style w:type="paragraph" w:customStyle="1" w:styleId="Title10">
    <w:name w:val="Title1"/>
    <w:basedOn w:val="Normal"/>
    <w:rsid w:val="00C77670"/>
    <w:pPr>
      <w:autoSpaceDE/>
      <w:autoSpaceDN/>
      <w:adjustRightInd/>
      <w:spacing w:line="300" w:lineRule="auto"/>
      <w:ind w:left="1440" w:right="1440"/>
      <w:jc w:val="center"/>
    </w:pPr>
    <w:rPr>
      <w:rFonts w:eastAsia="Times New Roman"/>
      <w:b/>
      <w:caps/>
      <w:sz w:val="28"/>
      <w:szCs w:val="23"/>
      <w:lang w:eastAsia="en-US"/>
    </w:rPr>
  </w:style>
  <w:style w:type="paragraph" w:customStyle="1" w:styleId="Title2">
    <w:name w:val="Title 2"/>
    <w:basedOn w:val="Normal"/>
    <w:rsid w:val="00C77670"/>
    <w:pPr>
      <w:widowControl w:val="0"/>
      <w:tabs>
        <w:tab w:val="left" w:pos="7380"/>
      </w:tabs>
      <w:overflowPunct w:val="0"/>
      <w:spacing w:line="300" w:lineRule="auto"/>
      <w:jc w:val="center"/>
      <w:textAlignment w:val="baseline"/>
    </w:pPr>
    <w:rPr>
      <w:rFonts w:eastAsia="Times New Roman"/>
      <w:b/>
      <w:bCs/>
      <w:sz w:val="32"/>
      <w:szCs w:val="32"/>
      <w:lang w:eastAsia="en-US"/>
    </w:rPr>
  </w:style>
  <w:style w:type="paragraph" w:customStyle="1" w:styleId="Title3">
    <w:name w:val="Title 3"/>
    <w:basedOn w:val="Normal"/>
    <w:rsid w:val="00C77670"/>
    <w:pPr>
      <w:widowControl w:val="0"/>
      <w:overflowPunct w:val="0"/>
      <w:spacing w:line="300" w:lineRule="auto"/>
      <w:jc w:val="center"/>
      <w:textAlignment w:val="baseline"/>
    </w:pPr>
    <w:rPr>
      <w:rFonts w:eastAsia="Times New Roman"/>
      <w:b/>
      <w:bCs/>
      <w:szCs w:val="24"/>
      <w:lang w:eastAsia="en-US"/>
    </w:rPr>
  </w:style>
  <w:style w:type="paragraph" w:customStyle="1" w:styleId="TOCHeader">
    <w:name w:val="TOC Header"/>
    <w:basedOn w:val="Normal"/>
    <w:rsid w:val="00C77670"/>
    <w:pPr>
      <w:widowControl w:val="0"/>
      <w:pBdr>
        <w:top w:val="thinThickSmallGap" w:sz="18" w:space="10" w:color="auto"/>
        <w:bottom w:val="thinThickSmallGap" w:sz="18" w:space="10" w:color="auto"/>
      </w:pBdr>
      <w:overflowPunct w:val="0"/>
      <w:spacing w:line="300" w:lineRule="auto"/>
      <w:jc w:val="center"/>
      <w:textAlignment w:val="baseline"/>
    </w:pPr>
    <w:rPr>
      <w:rFonts w:eastAsia="Times New Roman"/>
      <w:b/>
      <w:bCs/>
      <w:caps/>
      <w:sz w:val="32"/>
      <w:szCs w:val="32"/>
      <w:lang w:eastAsia="en-US"/>
    </w:rPr>
  </w:style>
  <w:style w:type="paragraph" w:customStyle="1" w:styleId="TOFHeading">
    <w:name w:val="TOF Heading"/>
    <w:basedOn w:val="Normal"/>
    <w:next w:val="TableofFigures"/>
    <w:rsid w:val="00C77670"/>
    <w:pPr>
      <w:keepNext/>
      <w:autoSpaceDE/>
      <w:autoSpaceDN/>
      <w:adjustRightInd/>
      <w:spacing w:after="60" w:line="320" w:lineRule="atLeast"/>
    </w:pPr>
    <w:rPr>
      <w:rFonts w:eastAsia="Times New Roman"/>
      <w:b/>
      <w:szCs w:val="23"/>
      <w:lang w:eastAsia="en-US"/>
    </w:rPr>
  </w:style>
  <w:style w:type="paragraph" w:customStyle="1" w:styleId="Newcover">
    <w:name w:val="Newcover"/>
    <w:basedOn w:val="Normal"/>
    <w:rsid w:val="00C77670"/>
    <w:pPr>
      <w:overflowPunct w:val="0"/>
      <w:textAlignment w:val="baseline"/>
    </w:pPr>
    <w:rPr>
      <w:rFonts w:ascii="Arial" w:eastAsia="Times New Roman" w:hAnsi="Arial"/>
      <w:sz w:val="22"/>
      <w:lang w:eastAsia="en-US"/>
    </w:rPr>
  </w:style>
  <w:style w:type="paragraph" w:customStyle="1" w:styleId="BulletList">
    <w:name w:val="Bullet List"/>
    <w:basedOn w:val="BodyText"/>
    <w:rsid w:val="00C77670"/>
    <w:pPr>
      <w:overflowPunct w:val="0"/>
      <w:autoSpaceDE w:val="0"/>
      <w:autoSpaceDN w:val="0"/>
      <w:adjustRightInd w:val="0"/>
      <w:spacing w:before="120" w:after="220"/>
      <w:ind w:left="1080" w:hanging="360"/>
      <w:jc w:val="both"/>
      <w:textAlignment w:val="baseline"/>
    </w:pPr>
    <w:rPr>
      <w:rFonts w:ascii="Arial" w:hAnsi="Arial"/>
      <w:sz w:val="22"/>
      <w:szCs w:val="20"/>
    </w:rPr>
  </w:style>
  <w:style w:type="paragraph" w:customStyle="1" w:styleId="Paragraph3">
    <w:name w:val="Paragraph 3"/>
    <w:basedOn w:val="Normal"/>
    <w:rsid w:val="00C77670"/>
    <w:pPr>
      <w:widowControl w:val="0"/>
      <w:suppressAutoHyphens/>
      <w:overflowPunct w:val="0"/>
      <w:spacing w:line="300" w:lineRule="auto"/>
      <w:ind w:left="720"/>
      <w:textAlignment w:val="baseline"/>
    </w:pPr>
    <w:rPr>
      <w:rFonts w:eastAsia="Times New Roman"/>
      <w:sz w:val="23"/>
      <w:szCs w:val="23"/>
      <w:lang w:eastAsia="en-US"/>
    </w:rPr>
  </w:style>
  <w:style w:type="paragraph" w:customStyle="1" w:styleId="DashSub3">
    <w:name w:val="Dash Sub 3"/>
    <w:basedOn w:val="BodyTextIndent"/>
    <w:rsid w:val="00C77670"/>
    <w:pPr>
      <w:numPr>
        <w:numId w:val="6"/>
      </w:numPr>
      <w:autoSpaceDE/>
      <w:autoSpaceDN/>
      <w:adjustRightInd/>
      <w:spacing w:after="240"/>
    </w:pPr>
    <w:rPr>
      <w:rFonts w:eastAsia="Times New Roman"/>
      <w:sz w:val="22"/>
      <w:lang w:eastAsia="en-US"/>
    </w:rPr>
  </w:style>
  <w:style w:type="paragraph" w:styleId="BodyTextIndent3">
    <w:name w:val="Body Text Indent 3"/>
    <w:basedOn w:val="Normal"/>
    <w:rsid w:val="00C77670"/>
    <w:pPr>
      <w:autoSpaceDE/>
      <w:autoSpaceDN/>
      <w:adjustRightInd/>
      <w:ind w:left="360"/>
    </w:pPr>
    <w:rPr>
      <w:rFonts w:eastAsia="Times New Roman"/>
      <w:sz w:val="16"/>
      <w:szCs w:val="16"/>
      <w:lang w:eastAsia="en-US"/>
    </w:rPr>
  </w:style>
  <w:style w:type="character" w:customStyle="1" w:styleId="BodyTextIndent3Char">
    <w:name w:val="Body Text Indent 3 Char"/>
    <w:rsid w:val="00C77670"/>
    <w:rPr>
      <w:rFonts w:eastAsia="Times New Roman"/>
      <w:sz w:val="16"/>
      <w:szCs w:val="16"/>
    </w:rPr>
  </w:style>
  <w:style w:type="paragraph" w:styleId="PlainText">
    <w:name w:val="Plain Text"/>
    <w:basedOn w:val="Normal"/>
    <w:semiHidden/>
    <w:rsid w:val="00C77670"/>
    <w:pPr>
      <w:autoSpaceDE/>
      <w:autoSpaceDN/>
      <w:adjustRightInd/>
    </w:pPr>
    <w:rPr>
      <w:rFonts w:ascii="Courier New" w:eastAsia="Times New Roman" w:hAnsi="Courier New"/>
      <w:sz w:val="20"/>
      <w:lang w:eastAsia="en-US"/>
    </w:rPr>
  </w:style>
  <w:style w:type="character" w:customStyle="1" w:styleId="PlainTextChar">
    <w:name w:val="Plain Text Char"/>
    <w:rsid w:val="00C77670"/>
    <w:rPr>
      <w:rFonts w:ascii="Courier New" w:eastAsia="Times New Roman" w:hAnsi="Courier New"/>
    </w:rPr>
  </w:style>
  <w:style w:type="paragraph" w:customStyle="1" w:styleId="textsub1">
    <w:name w:val="text sub 1"/>
    <w:basedOn w:val="Normal"/>
    <w:rsid w:val="00C77670"/>
    <w:pPr>
      <w:autoSpaceDE/>
      <w:autoSpaceDN/>
      <w:adjustRightInd/>
      <w:ind w:left="864"/>
    </w:pPr>
    <w:rPr>
      <w:rFonts w:ascii="Arial" w:eastAsia="Times New Roman" w:hAnsi="Arial"/>
      <w:sz w:val="22"/>
      <w:lang w:eastAsia="en-US"/>
    </w:rPr>
  </w:style>
  <w:style w:type="paragraph" w:customStyle="1" w:styleId="Bullet12">
    <w:name w:val="Bullet 1/2"/>
    <w:basedOn w:val="Normal"/>
    <w:rsid w:val="00C77670"/>
    <w:pPr>
      <w:widowControl w:val="0"/>
      <w:tabs>
        <w:tab w:val="left" w:pos="720"/>
      </w:tabs>
      <w:overflowPunct w:val="0"/>
      <w:spacing w:before="180" w:line="264" w:lineRule="auto"/>
      <w:ind w:left="720" w:hanging="360"/>
      <w:textAlignment w:val="baseline"/>
    </w:pPr>
    <w:rPr>
      <w:rFonts w:eastAsia="Times New Roman"/>
      <w:sz w:val="23"/>
      <w:szCs w:val="23"/>
      <w:lang w:eastAsia="en-US"/>
    </w:rPr>
  </w:style>
  <w:style w:type="paragraph" w:customStyle="1" w:styleId="Table">
    <w:name w:val="Table"/>
    <w:basedOn w:val="Normal"/>
    <w:rsid w:val="00C77670"/>
    <w:pPr>
      <w:keepNext/>
      <w:autoSpaceDE/>
      <w:autoSpaceDN/>
      <w:adjustRightInd/>
      <w:spacing w:before="240" w:line="300" w:lineRule="auto"/>
      <w:jc w:val="center"/>
    </w:pPr>
    <w:rPr>
      <w:rFonts w:eastAsia="Times New Roman"/>
      <w:b/>
      <w:szCs w:val="24"/>
      <w:lang w:eastAsia="en-US"/>
    </w:rPr>
  </w:style>
  <w:style w:type="paragraph" w:customStyle="1" w:styleId="Cc">
    <w:name w:val="Cc"/>
    <w:basedOn w:val="Table"/>
    <w:rsid w:val="00C77670"/>
  </w:style>
  <w:style w:type="paragraph" w:customStyle="1" w:styleId="Paragraph2">
    <w:name w:val="Paragraph 2"/>
    <w:basedOn w:val="Normal"/>
    <w:rsid w:val="00C77670"/>
    <w:pPr>
      <w:autoSpaceDE/>
      <w:autoSpaceDN/>
      <w:adjustRightInd/>
      <w:spacing w:before="240" w:line="320" w:lineRule="atLeast"/>
    </w:pPr>
    <w:rPr>
      <w:rFonts w:eastAsia="Times New Roman"/>
      <w:sz w:val="23"/>
      <w:szCs w:val="23"/>
      <w:lang w:eastAsia="en-US"/>
    </w:rPr>
  </w:style>
  <w:style w:type="paragraph" w:styleId="TOC4">
    <w:name w:val="toc 4"/>
    <w:basedOn w:val="Normal"/>
    <w:next w:val="Normal"/>
    <w:autoRedefine/>
    <w:uiPriority w:val="39"/>
    <w:rsid w:val="00C77670"/>
    <w:pPr>
      <w:tabs>
        <w:tab w:val="left" w:pos="2880"/>
        <w:tab w:val="right" w:leader="dot" w:pos="9350"/>
      </w:tabs>
      <w:autoSpaceDE/>
      <w:autoSpaceDN/>
      <w:adjustRightInd/>
      <w:ind w:left="2880" w:hanging="990"/>
    </w:pPr>
    <w:rPr>
      <w:rFonts w:eastAsia="Times New Roman"/>
      <w:noProof/>
      <w:szCs w:val="24"/>
      <w:lang w:eastAsia="en-US"/>
    </w:rPr>
  </w:style>
  <w:style w:type="paragraph" w:customStyle="1" w:styleId="StyleHeading2Before18ptAfter12pt">
    <w:name w:val="Style Heading 2 + Before:  18 pt After:  12 pt"/>
    <w:basedOn w:val="Heading2"/>
    <w:rsid w:val="00C77670"/>
    <w:pPr>
      <w:keepLines/>
      <w:jc w:val="left"/>
    </w:pPr>
    <w:rPr>
      <w:rFonts w:eastAsia="Times New Roman"/>
      <w:bCs/>
      <w:lang w:eastAsia="en-US"/>
    </w:rPr>
  </w:style>
  <w:style w:type="paragraph" w:customStyle="1" w:styleId="StyleBefore6ptAfter6ptLinespacingMultiple125li">
    <w:name w:val="Style Before:  6 pt After:  6 pt Line spacing:  Multiple 1.25 li"/>
    <w:basedOn w:val="Normal"/>
    <w:rsid w:val="00C77670"/>
    <w:pPr>
      <w:autoSpaceDE/>
      <w:autoSpaceDN/>
      <w:adjustRightInd/>
    </w:pPr>
    <w:rPr>
      <w:rFonts w:eastAsia="Times New Roman"/>
      <w:lang w:eastAsia="en-US"/>
    </w:rPr>
  </w:style>
  <w:style w:type="paragraph" w:customStyle="1" w:styleId="StyleListBulletsLevel12Left025Firstline0">
    <w:name w:val="Style List Bullets Level 1/2 + Left:  0.25&quot; First line:  0&quot;"/>
    <w:basedOn w:val="ListBulletsLevel12"/>
    <w:rsid w:val="00C77670"/>
    <w:pPr>
      <w:ind w:left="360" w:firstLine="0"/>
    </w:pPr>
    <w:rPr>
      <w:szCs w:val="20"/>
    </w:rPr>
  </w:style>
  <w:style w:type="paragraph" w:customStyle="1" w:styleId="StyleTableofFiguresBefore6pt">
    <w:name w:val="Style Table of Figures + Before:  6 pt"/>
    <w:basedOn w:val="TableofFigures"/>
    <w:rsid w:val="00C77670"/>
    <w:pPr>
      <w:keepLines/>
      <w:tabs>
        <w:tab w:val="left" w:leader="dot" w:pos="1170"/>
        <w:tab w:val="right" w:leader="dot" w:pos="9360"/>
      </w:tabs>
      <w:autoSpaceDE/>
      <w:autoSpaceDN/>
      <w:adjustRightInd/>
      <w:spacing w:line="320" w:lineRule="atLeast"/>
      <w:ind w:left="1170" w:right="540" w:hanging="1170"/>
    </w:pPr>
    <w:rPr>
      <w:rFonts w:eastAsia="Times New Roman"/>
      <w:lang w:eastAsia="en-US"/>
    </w:rPr>
  </w:style>
  <w:style w:type="paragraph" w:customStyle="1" w:styleId="Figure">
    <w:name w:val="Figure"/>
    <w:basedOn w:val="Normal"/>
    <w:rsid w:val="00C77670"/>
    <w:pPr>
      <w:tabs>
        <w:tab w:val="left" w:pos="1440"/>
      </w:tabs>
      <w:autoSpaceDE/>
      <w:autoSpaceDN/>
      <w:adjustRightInd/>
      <w:jc w:val="center"/>
    </w:pPr>
    <w:rPr>
      <w:rFonts w:eastAsia="Times New Roman"/>
      <w:lang w:eastAsia="en-US"/>
    </w:rPr>
  </w:style>
  <w:style w:type="paragraph" w:customStyle="1" w:styleId="StyleFigureCenteredLeft0Firstline0">
    <w:name w:val="Style Figure + Centered Left:  0&quot; First line:  0&quot;"/>
    <w:basedOn w:val="Figure"/>
    <w:rsid w:val="00C77670"/>
  </w:style>
  <w:style w:type="paragraph" w:customStyle="1" w:styleId="StyleFigureCenteredLeft0Firstline01">
    <w:name w:val="Style Figure + Centered Left:  0&quot; First line:  0&quot;1"/>
    <w:basedOn w:val="Figure"/>
    <w:rsid w:val="00C77670"/>
  </w:style>
  <w:style w:type="paragraph" w:customStyle="1" w:styleId="NumberList">
    <w:name w:val="Number List"/>
    <w:basedOn w:val="ListNumber"/>
    <w:qFormat/>
    <w:rsid w:val="00C77670"/>
    <w:pPr>
      <w:numPr>
        <w:numId w:val="8"/>
      </w:numPr>
      <w:tabs>
        <w:tab w:val="left" w:pos="720"/>
      </w:tabs>
    </w:pPr>
  </w:style>
  <w:style w:type="paragraph" w:styleId="ListNumber">
    <w:name w:val="List Number"/>
    <w:basedOn w:val="Normal"/>
    <w:rsid w:val="00C77670"/>
    <w:pPr>
      <w:numPr>
        <w:numId w:val="9"/>
      </w:numPr>
      <w:autoSpaceDE/>
      <w:autoSpaceDN/>
      <w:adjustRightInd/>
      <w:contextualSpacing/>
    </w:pPr>
    <w:rPr>
      <w:rFonts w:eastAsia="Times New Roman"/>
      <w:szCs w:val="24"/>
      <w:lang w:eastAsia="en-US"/>
    </w:rPr>
  </w:style>
  <w:style w:type="paragraph" w:customStyle="1" w:styleId="SmallLetterList">
    <w:name w:val="Small Letter List"/>
    <w:basedOn w:val="List2"/>
    <w:qFormat/>
    <w:rsid w:val="00C77670"/>
    <w:pPr>
      <w:numPr>
        <w:ilvl w:val="1"/>
        <w:numId w:val="7"/>
      </w:numPr>
      <w:autoSpaceDE/>
      <w:autoSpaceDN/>
      <w:adjustRightInd/>
    </w:pPr>
    <w:rPr>
      <w:rFonts w:eastAsia="Times New Roman"/>
      <w:szCs w:val="24"/>
      <w:lang w:eastAsia="en-US"/>
    </w:rPr>
  </w:style>
  <w:style w:type="paragraph" w:styleId="List3">
    <w:name w:val="List 3"/>
    <w:basedOn w:val="Normal"/>
    <w:semiHidden/>
    <w:rsid w:val="00C77670"/>
    <w:pPr>
      <w:numPr>
        <w:numId w:val="10"/>
      </w:numPr>
      <w:autoSpaceDE/>
      <w:autoSpaceDN/>
      <w:adjustRightInd/>
    </w:pPr>
    <w:rPr>
      <w:rFonts w:eastAsia="Times New Roman"/>
      <w:szCs w:val="24"/>
      <w:lang w:eastAsia="en-US"/>
    </w:rPr>
  </w:style>
  <w:style w:type="character" w:customStyle="1" w:styleId="StyleBefore6ptAfter6ptLinespacingMultiple125liChar">
    <w:name w:val="Style Before:  6 pt After:  6 pt Line spacing:  Multiple 1.25 li Char"/>
    <w:rsid w:val="00C77670"/>
    <w:rPr>
      <w:rFonts w:eastAsia="Times New Roman"/>
      <w:sz w:val="24"/>
    </w:rPr>
  </w:style>
  <w:style w:type="paragraph" w:customStyle="1" w:styleId="xl63">
    <w:name w:val="xl63"/>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64">
    <w:name w:val="xl64"/>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69">
    <w:name w:val="xl69"/>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0">
    <w:name w:val="xl70"/>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1">
    <w:name w:val="xl71"/>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color w:val="000000"/>
      <w:szCs w:val="24"/>
      <w:lang w:eastAsia="en-US"/>
    </w:rPr>
  </w:style>
  <w:style w:type="paragraph" w:customStyle="1" w:styleId="xl72">
    <w:name w:val="xl72"/>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3">
    <w:name w:val="xl73"/>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4">
    <w:name w:val="xl74"/>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5">
    <w:name w:val="xl75"/>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76">
    <w:name w:val="xl76"/>
    <w:basedOn w:val="Normal"/>
    <w:rsid w:val="00C77670"/>
    <w:pPr>
      <w:autoSpaceDE/>
      <w:autoSpaceDN/>
      <w:adjustRightInd/>
      <w:spacing w:before="100" w:beforeAutospacing="1" w:after="100" w:afterAutospacing="1"/>
      <w:jc w:val="center"/>
      <w:textAlignment w:val="center"/>
    </w:pPr>
    <w:rPr>
      <w:rFonts w:eastAsia="Times New Roman"/>
      <w:szCs w:val="24"/>
      <w:lang w:eastAsia="en-US"/>
    </w:rPr>
  </w:style>
  <w:style w:type="paragraph" w:customStyle="1" w:styleId="xl77">
    <w:name w:val="xl77"/>
    <w:basedOn w:val="Normal"/>
    <w:rsid w:val="00C77670"/>
    <w:pPr>
      <w:pBdr>
        <w:top w:val="single" w:sz="4" w:space="0" w:color="auto"/>
        <w:left w:val="single" w:sz="4" w:space="0" w:color="auto"/>
        <w:bottom w:val="single" w:sz="4" w:space="0" w:color="auto"/>
      </w:pBdr>
      <w:shd w:val="clear" w:color="000000" w:fill="C2D69A"/>
      <w:autoSpaceDE/>
      <w:autoSpaceDN/>
      <w:adjustRightInd/>
      <w:spacing w:before="100" w:beforeAutospacing="1" w:after="100" w:afterAutospacing="1"/>
      <w:textAlignment w:val="center"/>
    </w:pPr>
    <w:rPr>
      <w:rFonts w:ascii="Times Roman" w:eastAsia="Times New Roman" w:hAnsi="Times Roman"/>
      <w:b/>
      <w:bCs/>
      <w:color w:val="000000"/>
      <w:szCs w:val="24"/>
      <w:lang w:eastAsia="en-US"/>
    </w:rPr>
  </w:style>
  <w:style w:type="paragraph" w:customStyle="1" w:styleId="xl78">
    <w:name w:val="xl78"/>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79">
    <w:name w:val="xl79"/>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80">
    <w:name w:val="xl80"/>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81">
    <w:name w:val="xl81"/>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82">
    <w:name w:val="xl82"/>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83">
    <w:name w:val="xl83"/>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Cs w:val="24"/>
      <w:lang w:eastAsia="en-US"/>
    </w:rPr>
  </w:style>
  <w:style w:type="paragraph" w:customStyle="1" w:styleId="xl84">
    <w:name w:val="xl84"/>
    <w:basedOn w:val="Normal"/>
    <w:rsid w:val="00C77670"/>
    <w:pPr>
      <w:pBdr>
        <w:top w:val="single" w:sz="4" w:space="0" w:color="auto"/>
        <w:left w:val="single" w:sz="4" w:space="0" w:color="auto"/>
        <w:bottom w:val="single" w:sz="4" w:space="0" w:color="auto"/>
        <w:right w:val="single" w:sz="4" w:space="0" w:color="auto"/>
      </w:pBdr>
      <w:shd w:val="clear" w:color="000000" w:fill="C2D69A"/>
      <w:autoSpaceDE/>
      <w:autoSpaceDN/>
      <w:adjustRightInd/>
      <w:spacing w:before="100" w:beforeAutospacing="1" w:after="100" w:afterAutospacing="1"/>
      <w:jc w:val="center"/>
      <w:textAlignment w:val="center"/>
    </w:pPr>
    <w:rPr>
      <w:rFonts w:eastAsia="Times New Roman"/>
      <w:b/>
      <w:bCs/>
      <w:color w:val="000000"/>
      <w:szCs w:val="24"/>
      <w:lang w:eastAsia="en-US"/>
    </w:rPr>
  </w:style>
  <w:style w:type="paragraph" w:customStyle="1" w:styleId="xl85">
    <w:name w:val="xl85"/>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Cs w:val="24"/>
      <w:lang w:eastAsia="en-US"/>
    </w:rPr>
  </w:style>
  <w:style w:type="paragraph" w:customStyle="1" w:styleId="xl86">
    <w:name w:val="xl86"/>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Cs w:val="24"/>
      <w:lang w:eastAsia="en-US"/>
    </w:rPr>
  </w:style>
  <w:style w:type="paragraph" w:customStyle="1" w:styleId="xl87">
    <w:name w:val="xl87"/>
    <w:basedOn w:val="Normal"/>
    <w:rsid w:val="00C77670"/>
    <w:pPr>
      <w:pBdr>
        <w:top w:val="single" w:sz="4" w:space="0" w:color="auto"/>
        <w:left w:val="single" w:sz="4" w:space="0" w:color="auto"/>
        <w:bottom w:val="single" w:sz="4" w:space="0" w:color="auto"/>
        <w:right w:val="single" w:sz="4" w:space="0" w:color="auto"/>
      </w:pBdr>
      <w:shd w:val="clear" w:color="000000" w:fill="C2D69A"/>
      <w:autoSpaceDE/>
      <w:autoSpaceDN/>
      <w:adjustRightInd/>
      <w:spacing w:before="100" w:beforeAutospacing="1" w:after="100" w:afterAutospacing="1"/>
      <w:jc w:val="center"/>
    </w:pPr>
    <w:rPr>
      <w:rFonts w:eastAsia="Times New Roman"/>
      <w:szCs w:val="24"/>
      <w:lang w:eastAsia="en-US"/>
    </w:rPr>
  </w:style>
  <w:style w:type="paragraph" w:customStyle="1" w:styleId="xl88">
    <w:name w:val="xl88"/>
    <w:basedOn w:val="Normal"/>
    <w:rsid w:val="00C77670"/>
    <w:pPr>
      <w:pBdr>
        <w:top w:val="single" w:sz="4" w:space="0" w:color="auto"/>
        <w:left w:val="single" w:sz="4" w:space="0" w:color="auto"/>
        <w:bottom w:val="single" w:sz="4" w:space="0" w:color="auto"/>
      </w:pBdr>
      <w:shd w:val="clear" w:color="000000" w:fill="C2D69A"/>
      <w:autoSpaceDE/>
      <w:autoSpaceDN/>
      <w:adjustRightInd/>
      <w:spacing w:before="100" w:beforeAutospacing="1" w:after="100" w:afterAutospacing="1"/>
      <w:jc w:val="center"/>
      <w:textAlignment w:val="center"/>
    </w:pPr>
    <w:rPr>
      <w:rFonts w:ascii="Times Roman" w:eastAsia="Times New Roman" w:hAnsi="Times Roman"/>
      <w:b/>
      <w:bCs/>
      <w:color w:val="000000"/>
      <w:szCs w:val="24"/>
      <w:lang w:eastAsia="en-US"/>
    </w:rPr>
  </w:style>
  <w:style w:type="paragraph" w:customStyle="1" w:styleId="xl89">
    <w:name w:val="xl89"/>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Roman" w:eastAsia="Times New Roman" w:hAnsi="Times Roman"/>
      <w:color w:val="000000"/>
      <w:szCs w:val="24"/>
      <w:lang w:eastAsia="en-US"/>
    </w:rPr>
  </w:style>
  <w:style w:type="paragraph" w:customStyle="1" w:styleId="xl90">
    <w:name w:val="xl90"/>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91">
    <w:name w:val="xl91"/>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92">
    <w:name w:val="xl92"/>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Roman" w:eastAsia="Times New Roman" w:hAnsi="Times Roman"/>
      <w:color w:val="000000"/>
      <w:szCs w:val="24"/>
      <w:lang w:eastAsia="en-US"/>
    </w:rPr>
  </w:style>
  <w:style w:type="paragraph" w:customStyle="1" w:styleId="xl93">
    <w:name w:val="xl93"/>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Cs w:val="24"/>
      <w:lang w:eastAsia="en-US"/>
    </w:rPr>
  </w:style>
  <w:style w:type="paragraph" w:customStyle="1" w:styleId="xl94">
    <w:name w:val="xl94"/>
    <w:basedOn w:val="Normal"/>
    <w:rsid w:val="00C77670"/>
    <w:pPr>
      <w:autoSpaceDE/>
      <w:autoSpaceDN/>
      <w:adjustRightInd/>
      <w:spacing w:before="100" w:beforeAutospacing="1" w:after="100" w:afterAutospacing="1"/>
      <w:jc w:val="center"/>
    </w:pPr>
    <w:rPr>
      <w:rFonts w:eastAsia="Times New Roman"/>
      <w:szCs w:val="24"/>
      <w:lang w:eastAsia="en-US"/>
    </w:rPr>
  </w:style>
  <w:style w:type="paragraph" w:customStyle="1" w:styleId="xl95">
    <w:name w:val="xl95"/>
    <w:basedOn w:val="Normal"/>
    <w:rsid w:val="00C77670"/>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 w:val="18"/>
      <w:szCs w:val="18"/>
      <w:lang w:eastAsia="en-US"/>
    </w:rPr>
  </w:style>
  <w:style w:type="paragraph" w:customStyle="1" w:styleId="xl96">
    <w:name w:val="xl96"/>
    <w:basedOn w:val="Normal"/>
    <w:rsid w:val="00C77670"/>
    <w:pPr>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eastAsia="Times New Roman"/>
      <w:szCs w:val="24"/>
      <w:lang w:eastAsia="en-US"/>
    </w:rPr>
  </w:style>
  <w:style w:type="paragraph" w:customStyle="1" w:styleId="xl97">
    <w:name w:val="xl97"/>
    <w:basedOn w:val="Normal"/>
    <w:rsid w:val="00C77670"/>
    <w:pPr>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98">
    <w:name w:val="xl98"/>
    <w:basedOn w:val="Normal"/>
    <w:rsid w:val="00C77670"/>
    <w:pPr>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99">
    <w:name w:val="xl99"/>
    <w:basedOn w:val="Normal"/>
    <w:rsid w:val="00C77670"/>
    <w:pPr>
      <w:pBdr>
        <w:top w:val="single" w:sz="4" w:space="0" w:color="auto"/>
        <w:left w:val="single" w:sz="4" w:space="0" w:color="auto"/>
        <w:bottom w:val="single" w:sz="4" w:space="0" w:color="auto"/>
        <w:right w:val="single" w:sz="4" w:space="0" w:color="auto"/>
      </w:pBdr>
      <w:shd w:val="clear" w:color="000000" w:fill="C5D9F1"/>
      <w:autoSpaceDE/>
      <w:autoSpaceDN/>
      <w:adjustRightInd/>
      <w:spacing w:before="100" w:beforeAutospacing="1" w:after="100" w:afterAutospacing="1"/>
      <w:textAlignment w:val="center"/>
    </w:pPr>
    <w:rPr>
      <w:rFonts w:eastAsia="Times New Roman"/>
      <w:szCs w:val="24"/>
      <w:lang w:eastAsia="en-US"/>
    </w:rPr>
  </w:style>
  <w:style w:type="paragraph" w:customStyle="1" w:styleId="xl100">
    <w:name w:val="xl100"/>
    <w:basedOn w:val="Normal"/>
    <w:rsid w:val="00C77670"/>
    <w:pPr>
      <w:pBdr>
        <w:top w:val="single" w:sz="4" w:space="0" w:color="auto"/>
        <w:left w:val="single" w:sz="4" w:space="0" w:color="auto"/>
        <w:bottom w:val="single" w:sz="4" w:space="0" w:color="auto"/>
        <w:right w:val="single" w:sz="4" w:space="0" w:color="auto"/>
      </w:pBdr>
      <w:shd w:val="clear" w:color="000000" w:fill="C5D9F1"/>
      <w:autoSpaceDE/>
      <w:autoSpaceDN/>
      <w:adjustRightInd/>
      <w:spacing w:before="100" w:beforeAutospacing="1" w:after="100" w:afterAutospacing="1"/>
      <w:jc w:val="center"/>
      <w:textAlignment w:val="center"/>
    </w:pPr>
    <w:rPr>
      <w:rFonts w:eastAsia="Times New Roman"/>
      <w:szCs w:val="24"/>
      <w:lang w:eastAsia="en-US"/>
    </w:rPr>
  </w:style>
  <w:style w:type="paragraph" w:customStyle="1" w:styleId="xl101">
    <w:name w:val="xl101"/>
    <w:basedOn w:val="Normal"/>
    <w:rsid w:val="00C77670"/>
    <w:pPr>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102">
    <w:name w:val="xl102"/>
    <w:basedOn w:val="Normal"/>
    <w:rsid w:val="00C77670"/>
    <w:pPr>
      <w:pBdr>
        <w:top w:val="single" w:sz="4" w:space="0" w:color="auto"/>
        <w:left w:val="single" w:sz="4" w:space="0" w:color="auto"/>
        <w:bottom w:val="single" w:sz="4" w:space="0" w:color="auto"/>
      </w:pBdr>
      <w:shd w:val="clear" w:color="000000" w:fill="C5D9F1"/>
      <w:autoSpaceDE/>
      <w:autoSpaceDN/>
      <w:adjustRightInd/>
      <w:spacing w:before="100" w:beforeAutospacing="1" w:after="100" w:afterAutospacing="1"/>
      <w:jc w:val="center"/>
      <w:textAlignment w:val="center"/>
    </w:pPr>
    <w:rPr>
      <w:rFonts w:eastAsia="Times New Roman"/>
      <w:szCs w:val="24"/>
      <w:lang w:eastAsia="en-US"/>
    </w:rPr>
  </w:style>
  <w:style w:type="paragraph" w:customStyle="1" w:styleId="xl103">
    <w:name w:val="xl103"/>
    <w:basedOn w:val="Normal"/>
    <w:rsid w:val="00C77670"/>
    <w:pPr>
      <w:pBdr>
        <w:top w:val="single" w:sz="4" w:space="0" w:color="auto"/>
        <w:left w:val="single" w:sz="4" w:space="0" w:color="auto"/>
        <w:bottom w:val="single" w:sz="4" w:space="0" w:color="auto"/>
        <w:right w:val="single" w:sz="4" w:space="0" w:color="auto"/>
      </w:pBdr>
      <w:shd w:val="clear" w:color="000000" w:fill="C5D9F1"/>
      <w:autoSpaceDE/>
      <w:autoSpaceDN/>
      <w:adjustRightInd/>
      <w:spacing w:before="100" w:beforeAutospacing="1" w:after="100" w:afterAutospacing="1"/>
      <w:jc w:val="center"/>
    </w:pPr>
    <w:rPr>
      <w:rFonts w:eastAsia="Times New Roman"/>
      <w:szCs w:val="24"/>
      <w:lang w:eastAsia="en-US"/>
    </w:rPr>
  </w:style>
  <w:style w:type="paragraph" w:customStyle="1" w:styleId="xl104">
    <w:name w:val="xl104"/>
    <w:basedOn w:val="Normal"/>
    <w:rsid w:val="00C77670"/>
    <w:pPr>
      <w:autoSpaceDE/>
      <w:autoSpaceDN/>
      <w:adjustRightInd/>
      <w:spacing w:before="100" w:beforeAutospacing="1" w:after="100" w:afterAutospacing="1"/>
      <w:jc w:val="center"/>
    </w:pPr>
    <w:rPr>
      <w:rFonts w:eastAsia="Times New Roman"/>
      <w:szCs w:val="24"/>
      <w:lang w:eastAsia="en-US"/>
    </w:rPr>
  </w:style>
  <w:style w:type="paragraph" w:customStyle="1" w:styleId="xl105">
    <w:name w:val="xl105"/>
    <w:basedOn w:val="Normal"/>
    <w:rsid w:val="00C77670"/>
    <w:pPr>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106">
    <w:name w:val="xl106"/>
    <w:basedOn w:val="Normal"/>
    <w:rsid w:val="00C77670"/>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107">
    <w:name w:val="xl107"/>
    <w:basedOn w:val="Normal"/>
    <w:rsid w:val="00C77670"/>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108">
    <w:name w:val="xl108"/>
    <w:basedOn w:val="Normal"/>
    <w:rsid w:val="00C77670"/>
    <w:pPr>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109">
    <w:name w:val="xl109"/>
    <w:basedOn w:val="Normal"/>
    <w:rsid w:val="00C77670"/>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eastAsia="Times New Roman"/>
      <w:szCs w:val="24"/>
      <w:lang w:eastAsia="en-US"/>
    </w:rPr>
  </w:style>
  <w:style w:type="paragraph" w:customStyle="1" w:styleId="xl110">
    <w:name w:val="xl110"/>
    <w:basedOn w:val="Normal"/>
    <w:rsid w:val="00C77670"/>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eastAsia="Times New Roman"/>
      <w:szCs w:val="24"/>
      <w:lang w:eastAsia="en-US"/>
    </w:rPr>
  </w:style>
  <w:style w:type="paragraph" w:customStyle="1" w:styleId="xl111">
    <w:name w:val="xl111"/>
    <w:basedOn w:val="Normal"/>
    <w:rsid w:val="00C77670"/>
    <w:pPr>
      <w:pBdr>
        <w:top w:val="single" w:sz="4" w:space="0" w:color="auto"/>
        <w:left w:val="single" w:sz="4" w:space="0" w:color="auto"/>
        <w:bottom w:val="single" w:sz="4" w:space="0" w:color="auto"/>
      </w:pBdr>
      <w:shd w:val="clear" w:color="000000" w:fill="8DB4E3"/>
      <w:autoSpaceDE/>
      <w:autoSpaceDN/>
      <w:adjustRightInd/>
      <w:spacing w:before="100" w:beforeAutospacing="1" w:after="100" w:afterAutospacing="1"/>
      <w:textAlignment w:val="center"/>
    </w:pPr>
    <w:rPr>
      <w:rFonts w:ascii="Times Roman" w:eastAsia="Times New Roman" w:hAnsi="Times Roman"/>
      <w:szCs w:val="24"/>
      <w:lang w:eastAsia="en-US"/>
    </w:rPr>
  </w:style>
  <w:style w:type="paragraph" w:customStyle="1" w:styleId="xl112">
    <w:name w:val="xl112"/>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textAlignment w:val="center"/>
    </w:pPr>
    <w:rPr>
      <w:rFonts w:ascii="Times Roman" w:eastAsia="Times New Roman" w:hAnsi="Times Roman"/>
      <w:color w:val="000000"/>
      <w:szCs w:val="24"/>
      <w:lang w:eastAsia="en-US"/>
    </w:rPr>
  </w:style>
  <w:style w:type="paragraph" w:customStyle="1" w:styleId="xl113">
    <w:name w:val="xl113"/>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114">
    <w:name w:val="xl114"/>
    <w:basedOn w:val="Normal"/>
    <w:rsid w:val="00C77670"/>
    <w:pPr>
      <w:pBdr>
        <w:top w:val="single" w:sz="4" w:space="0" w:color="auto"/>
        <w:left w:val="single" w:sz="4" w:space="0" w:color="auto"/>
        <w:bottom w:val="single" w:sz="4" w:space="0" w:color="auto"/>
      </w:pBdr>
      <w:shd w:val="clear" w:color="000000" w:fill="8DB4E3"/>
      <w:autoSpaceDE/>
      <w:autoSpaceDN/>
      <w:adjustRightInd/>
      <w:spacing w:before="100" w:beforeAutospacing="1" w:after="100" w:afterAutospacing="1"/>
      <w:jc w:val="center"/>
      <w:textAlignment w:val="center"/>
    </w:pPr>
    <w:rPr>
      <w:rFonts w:ascii="Times Roman" w:eastAsia="Times New Roman" w:hAnsi="Times Roman"/>
      <w:szCs w:val="24"/>
      <w:lang w:eastAsia="en-US"/>
    </w:rPr>
  </w:style>
  <w:style w:type="paragraph" w:customStyle="1" w:styleId="xl115">
    <w:name w:val="xl115"/>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jc w:val="center"/>
    </w:pPr>
    <w:rPr>
      <w:rFonts w:eastAsia="Times New Roman"/>
      <w:szCs w:val="24"/>
      <w:lang w:eastAsia="en-US"/>
    </w:rPr>
  </w:style>
  <w:style w:type="paragraph" w:customStyle="1" w:styleId="xl116">
    <w:name w:val="xl116"/>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jc w:val="center"/>
    </w:pPr>
    <w:rPr>
      <w:rFonts w:eastAsia="Times New Roman"/>
      <w:szCs w:val="24"/>
      <w:lang w:eastAsia="en-US"/>
    </w:rPr>
  </w:style>
  <w:style w:type="paragraph" w:customStyle="1" w:styleId="xl117">
    <w:name w:val="xl117"/>
    <w:basedOn w:val="Normal"/>
    <w:rsid w:val="00C77670"/>
    <w:pPr>
      <w:shd w:val="clear" w:color="000000" w:fill="8DB4E3"/>
      <w:autoSpaceDE/>
      <w:autoSpaceDN/>
      <w:adjustRightInd/>
      <w:spacing w:before="100" w:beforeAutospacing="1" w:after="100" w:afterAutospacing="1"/>
    </w:pPr>
    <w:rPr>
      <w:rFonts w:eastAsia="Times New Roman"/>
      <w:szCs w:val="24"/>
      <w:lang w:eastAsia="en-US"/>
    </w:rPr>
  </w:style>
  <w:style w:type="paragraph" w:customStyle="1" w:styleId="xl118">
    <w:name w:val="xl118"/>
    <w:basedOn w:val="Normal"/>
    <w:rsid w:val="00C77670"/>
    <w:pPr>
      <w:shd w:val="clear" w:color="000000" w:fill="8DB4E3"/>
      <w:autoSpaceDE/>
      <w:autoSpaceDN/>
      <w:adjustRightInd/>
      <w:spacing w:before="100" w:beforeAutospacing="1" w:after="100" w:afterAutospacing="1"/>
      <w:jc w:val="center"/>
    </w:pPr>
    <w:rPr>
      <w:rFonts w:eastAsia="Times New Roman"/>
      <w:color w:val="000000"/>
      <w:szCs w:val="24"/>
      <w:lang w:eastAsia="en-US"/>
    </w:rPr>
  </w:style>
  <w:style w:type="paragraph" w:customStyle="1" w:styleId="xl119">
    <w:name w:val="xl119"/>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jc w:val="center"/>
    </w:pPr>
    <w:rPr>
      <w:rFonts w:eastAsia="Times New Roman"/>
      <w:color w:val="000000"/>
      <w:szCs w:val="24"/>
      <w:lang w:eastAsia="en-US"/>
    </w:rPr>
  </w:style>
  <w:style w:type="paragraph" w:customStyle="1" w:styleId="xl120">
    <w:name w:val="xl120"/>
    <w:basedOn w:val="Normal"/>
    <w:rsid w:val="00C77670"/>
    <w:pPr>
      <w:shd w:val="clear" w:color="000000" w:fill="8DB4E3"/>
      <w:autoSpaceDE/>
      <w:autoSpaceDN/>
      <w:adjustRightInd/>
      <w:spacing w:before="100" w:beforeAutospacing="1" w:after="100" w:afterAutospacing="1"/>
      <w:jc w:val="center"/>
    </w:pPr>
    <w:rPr>
      <w:rFonts w:eastAsia="Times New Roman"/>
      <w:szCs w:val="24"/>
      <w:lang w:eastAsia="en-US"/>
    </w:rPr>
  </w:style>
  <w:style w:type="paragraph" w:customStyle="1" w:styleId="xl121">
    <w:name w:val="xl121"/>
    <w:basedOn w:val="Normal"/>
    <w:rsid w:val="00C77670"/>
    <w:pPr>
      <w:pBdr>
        <w:top w:val="single" w:sz="4" w:space="0" w:color="auto"/>
        <w:left w:val="single" w:sz="4" w:space="0" w:color="auto"/>
        <w:bottom w:val="single" w:sz="4" w:space="0" w:color="auto"/>
        <w:right w:val="single" w:sz="4" w:space="0" w:color="auto"/>
      </w:pBdr>
      <w:shd w:val="clear" w:color="000000" w:fill="8DB4E3"/>
      <w:autoSpaceDE/>
      <w:autoSpaceDN/>
      <w:adjustRightInd/>
      <w:spacing w:before="100" w:beforeAutospacing="1" w:after="100" w:afterAutospacing="1"/>
      <w:jc w:val="center"/>
    </w:pPr>
    <w:rPr>
      <w:rFonts w:eastAsia="Times New Roman"/>
      <w:szCs w:val="24"/>
      <w:lang w:eastAsia="en-US"/>
    </w:rPr>
  </w:style>
  <w:style w:type="paragraph" w:customStyle="1" w:styleId="ListBulletsingleline">
    <w:name w:val="List Bullet single line"/>
    <w:basedOn w:val="ListBullet"/>
    <w:rsid w:val="00C77670"/>
    <w:pPr>
      <w:numPr>
        <w:numId w:val="11"/>
      </w:numPr>
      <w:autoSpaceDE/>
      <w:autoSpaceDN/>
      <w:adjustRightInd/>
    </w:pPr>
    <w:rPr>
      <w:rFonts w:eastAsia="Times New Roman"/>
      <w:lang w:eastAsia="en-US"/>
    </w:rPr>
  </w:style>
  <w:style w:type="paragraph" w:customStyle="1" w:styleId="ListBulletforlastbullet">
    <w:name w:val="List Bullet for last bullet"/>
    <w:basedOn w:val="ListBullet"/>
    <w:rsid w:val="00C77670"/>
    <w:pPr>
      <w:numPr>
        <w:numId w:val="12"/>
      </w:numPr>
      <w:autoSpaceDE/>
      <w:autoSpaceDN/>
      <w:adjustRightInd/>
      <w:ind w:left="1080"/>
    </w:pPr>
    <w:rPr>
      <w:rFonts w:eastAsia="Times New Roman"/>
      <w:szCs w:val="24"/>
      <w:lang w:eastAsia="en-US"/>
    </w:rPr>
  </w:style>
  <w:style w:type="paragraph" w:styleId="TOC5">
    <w:name w:val="toc 5"/>
    <w:basedOn w:val="Normal"/>
    <w:next w:val="Normal"/>
    <w:autoRedefine/>
    <w:uiPriority w:val="39"/>
    <w:unhideWhenUsed/>
    <w:rsid w:val="00C77670"/>
    <w:pPr>
      <w:autoSpaceDE/>
      <w:autoSpaceDN/>
      <w:adjustRightInd/>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C77670"/>
    <w:pPr>
      <w:autoSpaceDE/>
      <w:autoSpaceDN/>
      <w:adjustRightInd/>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C77670"/>
    <w:pPr>
      <w:autoSpaceDE/>
      <w:autoSpaceDN/>
      <w:adjustRightInd/>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C77670"/>
    <w:pPr>
      <w:autoSpaceDE/>
      <w:autoSpaceDN/>
      <w:adjustRightInd/>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C77670"/>
    <w:pPr>
      <w:autoSpaceDE/>
      <w:autoSpaceDN/>
      <w:adjustRightInd/>
      <w:spacing w:after="100" w:line="276" w:lineRule="auto"/>
      <w:ind w:left="1760"/>
    </w:pPr>
    <w:rPr>
      <w:rFonts w:ascii="Calibri" w:eastAsia="Times New Roman" w:hAnsi="Calibri"/>
      <w:sz w:val="22"/>
      <w:szCs w:val="22"/>
      <w:lang w:eastAsia="en-US"/>
    </w:rPr>
  </w:style>
  <w:style w:type="table" w:styleId="TableGrid">
    <w:name w:val="Table Grid"/>
    <w:basedOn w:val="TableNormal"/>
    <w:rsid w:val="00513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7">
    <w:name w:val="CM27"/>
    <w:basedOn w:val="Default"/>
    <w:next w:val="Default"/>
    <w:uiPriority w:val="99"/>
    <w:rsid w:val="00C96BD6"/>
    <w:pPr>
      <w:spacing w:line="420" w:lineRule="atLeast"/>
    </w:pPr>
    <w:rPr>
      <w:rFonts w:eastAsia="Calibri"/>
      <w:color w:val="auto"/>
    </w:rPr>
  </w:style>
  <w:style w:type="paragraph" w:customStyle="1" w:styleId="ReportBullet">
    <w:name w:val="Report Bullet"/>
    <w:rsid w:val="00BF1925"/>
    <w:pPr>
      <w:numPr>
        <w:numId w:val="13"/>
      </w:numPr>
      <w:tabs>
        <w:tab w:val="clear" w:pos="504"/>
      </w:tabs>
      <w:spacing w:after="120"/>
      <w:ind w:left="1080"/>
    </w:pPr>
    <w:rPr>
      <w:rFonts w:eastAsia="Malgun Gothic"/>
      <w:sz w:val="24"/>
      <w:szCs w:val="24"/>
      <w:lang w:val="en-GB"/>
    </w:rPr>
  </w:style>
  <w:style w:type="paragraph" w:customStyle="1" w:styleId="ReportBulletLAST">
    <w:name w:val="Report Bullet LAST"/>
    <w:basedOn w:val="ReportBullet"/>
    <w:qFormat/>
    <w:rsid w:val="007D7A88"/>
    <w:pPr>
      <w:numPr>
        <w:numId w:val="14"/>
      </w:numPr>
      <w:spacing w:after="240"/>
      <w:ind w:left="1080"/>
    </w:pPr>
  </w:style>
  <w:style w:type="paragraph" w:customStyle="1" w:styleId="ReportCoverSubtitle">
    <w:name w:val="Report Cover Subtitle"/>
    <w:basedOn w:val="Normal"/>
    <w:rsid w:val="00BE7E0B"/>
    <w:pPr>
      <w:autoSpaceDE/>
      <w:autoSpaceDN/>
      <w:adjustRightInd/>
      <w:spacing w:after="0" w:line="240" w:lineRule="auto"/>
      <w:jc w:val="right"/>
    </w:pPr>
    <w:rPr>
      <w:rFonts w:eastAsiaTheme="minorEastAsia"/>
      <w:sz w:val="28"/>
      <w:szCs w:val="24"/>
      <w:lang w:val="en-GB" w:eastAsia="en-US"/>
    </w:rPr>
  </w:style>
  <w:style w:type="paragraph" w:customStyle="1" w:styleId="ReportTitlePageReportInfo">
    <w:name w:val="Report Title Page Report Info"/>
    <w:basedOn w:val="Normal"/>
    <w:rsid w:val="00BE7E0B"/>
    <w:pPr>
      <w:autoSpaceDE/>
      <w:autoSpaceDN/>
      <w:adjustRightInd/>
      <w:spacing w:after="0" w:line="240" w:lineRule="auto"/>
      <w:jc w:val="right"/>
    </w:pPr>
    <w:rPr>
      <w:rFonts w:ascii="Arial" w:eastAsiaTheme="minorEastAsia" w:hAnsi="Arial"/>
      <w:b/>
      <w:bCs/>
      <w:sz w:val="20"/>
      <w:lang w:val="en-GB" w:eastAsia="en-US"/>
    </w:rPr>
  </w:style>
  <w:style w:type="paragraph" w:customStyle="1" w:styleId="ReportTOCHeadingCONTENTS16PT">
    <w:name w:val="Report TOC Heading_CONTENTS 16PT"/>
    <w:basedOn w:val="Normal"/>
    <w:rsid w:val="00BE7E0B"/>
    <w:pPr>
      <w:autoSpaceDE/>
      <w:autoSpaceDN/>
      <w:adjustRightInd/>
      <w:spacing w:after="0" w:line="280" w:lineRule="exact"/>
    </w:pPr>
    <w:rPr>
      <w:rFonts w:ascii="Arial" w:eastAsiaTheme="minorEastAsia" w:hAnsi="Arial"/>
      <w:b/>
      <w:bCs/>
      <w:sz w:val="32"/>
      <w:lang w:val="en-GB" w:eastAsia="en-US"/>
    </w:rPr>
  </w:style>
  <w:style w:type="paragraph" w:customStyle="1" w:styleId="ReportTOCPageHeader">
    <w:name w:val="Report TOC Page Header"/>
    <w:basedOn w:val="Normal"/>
    <w:rsid w:val="00BE7E0B"/>
    <w:pPr>
      <w:autoSpaceDE/>
      <w:autoSpaceDN/>
      <w:adjustRightInd/>
      <w:spacing w:after="0" w:line="280" w:lineRule="exact"/>
      <w:jc w:val="right"/>
    </w:pPr>
    <w:rPr>
      <w:rFonts w:ascii="Arial" w:eastAsiaTheme="minorEastAsia" w:hAnsi="Arial"/>
      <w:b/>
      <w:sz w:val="20"/>
      <w:lang w:val="en-GB" w:eastAsia="en-US"/>
    </w:rPr>
  </w:style>
  <w:style w:type="paragraph" w:customStyle="1" w:styleId="TOCListTitles">
    <w:name w:val="TOC List Titles"/>
    <w:basedOn w:val="Normal"/>
    <w:rsid w:val="00BE7E0B"/>
    <w:pPr>
      <w:tabs>
        <w:tab w:val="right" w:pos="9180"/>
      </w:tabs>
      <w:autoSpaceDE/>
      <w:autoSpaceDN/>
      <w:adjustRightInd/>
      <w:spacing w:before="360" w:line="240" w:lineRule="auto"/>
      <w:ind w:right="1152"/>
    </w:pPr>
    <w:rPr>
      <w:rFonts w:eastAsiaTheme="minorEastAsia" w:cs="Arial"/>
      <w:b/>
      <w:sz w:val="28"/>
      <w:szCs w:val="28"/>
      <w:lang w:val="en-GB" w:eastAsia="en-US"/>
    </w:rPr>
  </w:style>
  <w:style w:type="paragraph" w:customStyle="1" w:styleId="15LineSpacing">
    <w:name w:val="1.5 Line Spacing"/>
    <w:basedOn w:val="Normal"/>
    <w:rsid w:val="009D5A71"/>
    <w:pPr>
      <w:tabs>
        <w:tab w:val="left" w:pos="720"/>
      </w:tabs>
      <w:autoSpaceDE/>
      <w:autoSpaceDN/>
      <w:adjustRightInd/>
      <w:spacing w:before="120"/>
      <w:ind w:firstLine="720"/>
    </w:pPr>
    <w:rPr>
      <w:rFonts w:eastAsia="Times New Roman"/>
      <w:lang w:eastAsia="en-US"/>
    </w:rPr>
  </w:style>
  <w:style w:type="paragraph" w:styleId="ListBullet4">
    <w:name w:val="List Bullet 4"/>
    <w:basedOn w:val="Normal"/>
    <w:semiHidden/>
    <w:rsid w:val="009D5A71"/>
    <w:pPr>
      <w:numPr>
        <w:numId w:val="15"/>
      </w:numPr>
      <w:tabs>
        <w:tab w:val="left" w:pos="720"/>
      </w:tabs>
      <w:autoSpaceDE/>
      <w:autoSpaceDN/>
      <w:adjustRightInd/>
      <w:spacing w:before="120" w:line="240" w:lineRule="auto"/>
    </w:pPr>
    <w:rPr>
      <w:rFonts w:eastAsia="Times New Roman"/>
      <w:lang w:eastAsia="en-US"/>
    </w:rPr>
  </w:style>
  <w:style w:type="paragraph" w:styleId="ListBullet5">
    <w:name w:val="List Bullet 5"/>
    <w:basedOn w:val="Normal"/>
    <w:semiHidden/>
    <w:rsid w:val="009D5A71"/>
    <w:pPr>
      <w:numPr>
        <w:numId w:val="16"/>
      </w:numPr>
      <w:tabs>
        <w:tab w:val="left" w:pos="720"/>
      </w:tabs>
      <w:autoSpaceDE/>
      <w:autoSpaceDN/>
      <w:adjustRightInd/>
      <w:spacing w:before="120" w:line="240" w:lineRule="auto"/>
    </w:pPr>
    <w:rPr>
      <w:rFonts w:eastAsia="Times New Roman"/>
      <w:lang w:eastAsia="en-US"/>
    </w:rPr>
  </w:style>
  <w:style w:type="character" w:customStyle="1" w:styleId="Redline">
    <w:name w:val="Redline"/>
    <w:rsid w:val="009D5A71"/>
    <w:rPr>
      <w:color w:val="FF0000"/>
      <w:bdr w:val="none" w:sz="0" w:space="0" w:color="auto"/>
      <w:shd w:val="clear" w:color="auto" w:fill="D9D9D9"/>
    </w:rPr>
  </w:style>
  <w:style w:type="paragraph" w:customStyle="1" w:styleId="ListIndent">
    <w:name w:val="List Indent"/>
    <w:basedOn w:val="Normal"/>
    <w:next w:val="Normal"/>
    <w:rsid w:val="009D5A71"/>
    <w:pPr>
      <w:tabs>
        <w:tab w:val="left" w:pos="720"/>
      </w:tabs>
      <w:autoSpaceDE/>
      <w:autoSpaceDN/>
      <w:adjustRightInd/>
      <w:spacing w:before="120" w:line="240" w:lineRule="auto"/>
      <w:ind w:left="1440" w:firstLine="720"/>
    </w:pPr>
    <w:rPr>
      <w:rFonts w:eastAsia="Times New Roman"/>
      <w:lang w:eastAsia="en-US"/>
    </w:rPr>
  </w:style>
  <w:style w:type="paragraph" w:customStyle="1" w:styleId="EquationList">
    <w:name w:val="Equation List"/>
    <w:basedOn w:val="Normal"/>
    <w:rsid w:val="009D5A71"/>
    <w:pPr>
      <w:tabs>
        <w:tab w:val="left" w:pos="720"/>
        <w:tab w:val="left" w:pos="1440"/>
      </w:tabs>
      <w:autoSpaceDE/>
      <w:autoSpaceDN/>
      <w:adjustRightInd/>
      <w:spacing w:before="120" w:line="240" w:lineRule="auto"/>
      <w:ind w:left="2160" w:hanging="1440"/>
    </w:pPr>
    <w:rPr>
      <w:rFonts w:eastAsia="Times New Roman"/>
      <w:lang w:eastAsia="en-US"/>
    </w:rPr>
  </w:style>
  <w:style w:type="paragraph" w:customStyle="1" w:styleId="Equation">
    <w:name w:val="Equation"/>
    <w:basedOn w:val="Normal"/>
    <w:rsid w:val="009D5A71"/>
    <w:pPr>
      <w:tabs>
        <w:tab w:val="center" w:pos="4680"/>
        <w:tab w:val="right" w:pos="9360"/>
      </w:tabs>
      <w:autoSpaceDE/>
      <w:autoSpaceDN/>
      <w:adjustRightInd/>
      <w:spacing w:before="120" w:line="240" w:lineRule="auto"/>
      <w:ind w:firstLine="720"/>
    </w:pPr>
    <w:rPr>
      <w:rFonts w:eastAsia="Times New Roman"/>
      <w:lang w:eastAsia="en-US"/>
    </w:rPr>
  </w:style>
  <w:style w:type="paragraph" w:styleId="NormalIndent">
    <w:name w:val="Normal Indent"/>
    <w:basedOn w:val="Normal"/>
    <w:next w:val="Normal"/>
    <w:rsid w:val="009D5A71"/>
    <w:pPr>
      <w:tabs>
        <w:tab w:val="left" w:pos="720"/>
      </w:tabs>
      <w:autoSpaceDE/>
      <w:autoSpaceDN/>
      <w:adjustRightInd/>
      <w:spacing w:before="120" w:line="240" w:lineRule="auto"/>
      <w:ind w:left="720" w:firstLine="720"/>
    </w:pPr>
    <w:rPr>
      <w:rFonts w:eastAsia="Times New Roman"/>
      <w:lang w:eastAsia="en-US"/>
    </w:rPr>
  </w:style>
  <w:style w:type="paragraph" w:customStyle="1" w:styleId="Heading4--NoNumbers">
    <w:name w:val="Heading 4--No Numbers"/>
    <w:basedOn w:val="Normal"/>
    <w:next w:val="Normal"/>
    <w:rsid w:val="009D5A71"/>
    <w:pPr>
      <w:keepNext/>
      <w:tabs>
        <w:tab w:val="left" w:pos="720"/>
      </w:tabs>
      <w:autoSpaceDE/>
      <w:autoSpaceDN/>
      <w:adjustRightInd/>
      <w:spacing w:before="120" w:after="240" w:line="240" w:lineRule="auto"/>
      <w:ind w:left="720" w:firstLine="720"/>
    </w:pPr>
    <w:rPr>
      <w:rFonts w:eastAsia="Times New Roman"/>
      <w:b/>
      <w:lang w:eastAsia="en-US"/>
    </w:rPr>
  </w:style>
  <w:style w:type="paragraph" w:customStyle="1" w:styleId="BulletsinTable">
    <w:name w:val="Bullets in Table"/>
    <w:basedOn w:val="Normal"/>
    <w:next w:val="Normal"/>
    <w:rsid w:val="009D5A71"/>
    <w:pPr>
      <w:numPr>
        <w:numId w:val="18"/>
      </w:numPr>
      <w:autoSpaceDE/>
      <w:autoSpaceDN/>
      <w:adjustRightInd/>
      <w:spacing w:before="120" w:line="240" w:lineRule="auto"/>
    </w:pPr>
    <w:rPr>
      <w:rFonts w:eastAsia="Times New Roman"/>
      <w:sz w:val="20"/>
      <w:lang w:eastAsia="en-US"/>
    </w:rPr>
  </w:style>
  <w:style w:type="paragraph" w:customStyle="1" w:styleId="Reference">
    <w:name w:val="Reference"/>
    <w:basedOn w:val="Normal"/>
    <w:next w:val="Normal"/>
    <w:rsid w:val="009D5A71"/>
    <w:pPr>
      <w:numPr>
        <w:numId w:val="17"/>
      </w:numPr>
      <w:autoSpaceDE/>
      <w:autoSpaceDN/>
      <w:adjustRightInd/>
      <w:spacing w:before="120" w:line="240" w:lineRule="auto"/>
    </w:pPr>
    <w:rPr>
      <w:rFonts w:eastAsia="Times New Roman"/>
      <w:szCs w:val="24"/>
      <w:lang w:eastAsia="en-US"/>
    </w:rPr>
  </w:style>
  <w:style w:type="character" w:customStyle="1" w:styleId="table0">
    <w:name w:val="table"/>
    <w:rsid w:val="009D5A71"/>
    <w:rPr>
      <w:b/>
      <w:bCs/>
      <w:sz w:val="28"/>
      <w:szCs w:val="28"/>
    </w:rPr>
  </w:style>
  <w:style w:type="paragraph" w:customStyle="1" w:styleId="Tabletext">
    <w:name w:val="Table text"/>
    <w:qFormat/>
    <w:rsid w:val="009D5A71"/>
    <w:pPr>
      <w:spacing w:before="40" w:after="80"/>
    </w:pPr>
    <w:rPr>
      <w:rFonts w:eastAsia="Calibri"/>
    </w:rPr>
  </w:style>
  <w:style w:type="paragraph" w:styleId="BodyText2">
    <w:name w:val="Body Text 2"/>
    <w:basedOn w:val="Default"/>
    <w:next w:val="Default"/>
    <w:link w:val="BodyText2Char"/>
    <w:uiPriority w:val="99"/>
    <w:rsid w:val="009D5A71"/>
    <w:rPr>
      <w:rFonts w:ascii="JLGHLO+TimesNewRoman" w:hAnsi="JLGHLO+TimesNewRoman"/>
      <w:color w:val="auto"/>
    </w:rPr>
  </w:style>
  <w:style w:type="character" w:customStyle="1" w:styleId="BodyText2Char">
    <w:name w:val="Body Text 2 Char"/>
    <w:basedOn w:val="DefaultParagraphFont"/>
    <w:link w:val="BodyText2"/>
    <w:uiPriority w:val="99"/>
    <w:rsid w:val="009D5A71"/>
    <w:rPr>
      <w:rFonts w:ascii="JLGHLO+TimesNewRoman" w:eastAsia="Times New Roman" w:hAnsi="JLGHLO+TimesNewRoman"/>
      <w:sz w:val="24"/>
      <w:szCs w:val="24"/>
    </w:rPr>
  </w:style>
  <w:style w:type="character" w:styleId="Strong">
    <w:name w:val="Strong"/>
    <w:uiPriority w:val="22"/>
    <w:qFormat/>
    <w:rsid w:val="009D5A71"/>
    <w:rPr>
      <w:b/>
      <w:bCs/>
    </w:rPr>
  </w:style>
  <w:style w:type="character" w:styleId="Emphasis">
    <w:name w:val="Emphasis"/>
    <w:uiPriority w:val="20"/>
    <w:qFormat/>
    <w:rsid w:val="009D5A71"/>
    <w:rPr>
      <w:i/>
      <w:iCs/>
    </w:rPr>
  </w:style>
  <w:style w:type="paragraph" w:styleId="NoSpacing">
    <w:name w:val="No Spacing"/>
    <w:link w:val="NoSpacingChar"/>
    <w:uiPriority w:val="1"/>
    <w:qFormat/>
    <w:rsid w:val="009D5A71"/>
    <w:pPr>
      <w:tabs>
        <w:tab w:val="left" w:pos="720"/>
      </w:tabs>
      <w:ind w:firstLine="720"/>
    </w:pPr>
    <w:rPr>
      <w:rFonts w:eastAsia="Times New Roman"/>
      <w:sz w:val="24"/>
    </w:rPr>
  </w:style>
  <w:style w:type="paragraph" w:customStyle="1" w:styleId="teaser">
    <w:name w:val="teaser"/>
    <w:basedOn w:val="Normal"/>
    <w:rsid w:val="009D5A71"/>
    <w:pPr>
      <w:autoSpaceDE/>
      <w:autoSpaceDN/>
      <w:adjustRightInd/>
      <w:spacing w:before="100" w:beforeAutospacing="1" w:after="100" w:afterAutospacing="1" w:line="240" w:lineRule="auto"/>
    </w:pPr>
    <w:rPr>
      <w:rFonts w:eastAsia="Times New Roman"/>
      <w:szCs w:val="24"/>
      <w:lang w:eastAsia="en-US"/>
    </w:rPr>
  </w:style>
  <w:style w:type="paragraph" w:customStyle="1" w:styleId="ReportBodyText">
    <w:name w:val="Report Body Text"/>
    <w:rsid w:val="007D7A88"/>
    <w:pPr>
      <w:spacing w:before="240" w:after="120" w:line="360" w:lineRule="auto"/>
      <w:ind w:firstLine="720"/>
    </w:pPr>
    <w:rPr>
      <w:rFonts w:eastAsia="Malgun Gothic"/>
      <w:sz w:val="24"/>
      <w:szCs w:val="24"/>
      <w:lang w:val="en-GB"/>
    </w:rPr>
  </w:style>
  <w:style w:type="character" w:styleId="Mention">
    <w:name w:val="Mention"/>
    <w:uiPriority w:val="99"/>
    <w:semiHidden/>
    <w:unhideWhenUsed/>
    <w:rsid w:val="00DE4900"/>
    <w:rPr>
      <w:color w:val="2B579A"/>
      <w:shd w:val="clear" w:color="auto" w:fill="E6E6E6"/>
    </w:rPr>
  </w:style>
  <w:style w:type="character" w:styleId="UnresolvedMention">
    <w:name w:val="Unresolved Mention"/>
    <w:uiPriority w:val="99"/>
    <w:semiHidden/>
    <w:unhideWhenUsed/>
    <w:rsid w:val="00DE4900"/>
    <w:rPr>
      <w:color w:val="605E5C"/>
      <w:shd w:val="clear" w:color="auto" w:fill="E1DFDD"/>
    </w:rPr>
  </w:style>
  <w:style w:type="paragraph" w:customStyle="1" w:styleId="Bullet">
    <w:name w:val="Bullet"/>
    <w:basedOn w:val="Normal"/>
    <w:rsid w:val="00DE4900"/>
    <w:pPr>
      <w:numPr>
        <w:numId w:val="19"/>
      </w:numPr>
      <w:autoSpaceDE/>
      <w:autoSpaceDN/>
      <w:adjustRightInd/>
      <w:spacing w:after="0" w:line="240" w:lineRule="auto"/>
      <w:ind w:left="1080"/>
    </w:pPr>
    <w:rPr>
      <w:rFonts w:eastAsia="Malgun Gothic"/>
      <w:szCs w:val="24"/>
      <w:lang w:val="en-GB" w:eastAsia="en-US"/>
    </w:rPr>
  </w:style>
  <w:style w:type="paragraph" w:styleId="List4">
    <w:name w:val="List 4"/>
    <w:basedOn w:val="Normal"/>
    <w:semiHidden/>
    <w:rsid w:val="00DE4900"/>
    <w:pPr>
      <w:tabs>
        <w:tab w:val="left" w:pos="720"/>
      </w:tabs>
      <w:autoSpaceDE/>
      <w:autoSpaceDN/>
      <w:adjustRightInd/>
      <w:spacing w:before="120" w:line="240" w:lineRule="auto"/>
      <w:ind w:left="1440" w:hanging="360"/>
    </w:pPr>
    <w:rPr>
      <w:rFonts w:eastAsia="Malgun Gothic"/>
      <w:lang w:eastAsia="en-US"/>
    </w:rPr>
  </w:style>
  <w:style w:type="paragraph" w:styleId="List5">
    <w:name w:val="List 5"/>
    <w:basedOn w:val="Normal"/>
    <w:semiHidden/>
    <w:rsid w:val="00DE4900"/>
    <w:pPr>
      <w:tabs>
        <w:tab w:val="left" w:pos="720"/>
      </w:tabs>
      <w:autoSpaceDE/>
      <w:autoSpaceDN/>
      <w:adjustRightInd/>
      <w:spacing w:before="120" w:line="240" w:lineRule="auto"/>
      <w:ind w:left="1800" w:hanging="360"/>
    </w:pPr>
    <w:rPr>
      <w:rFonts w:eastAsia="Malgun Gothic"/>
      <w:lang w:eastAsia="en-US"/>
    </w:rPr>
  </w:style>
  <w:style w:type="table" w:customStyle="1" w:styleId="TableERG">
    <w:name w:val="Table ERG"/>
    <w:basedOn w:val="TableNormal"/>
    <w:rsid w:val="00DE4900"/>
    <w:pPr>
      <w:tabs>
        <w:tab w:val="left" w:pos="1440"/>
      </w:tabs>
    </w:pPr>
    <w:rPr>
      <w:rFonts w:eastAsia="Malgun Gothic"/>
    </w:rPr>
    <w:tblPr>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29" w:type="dxa"/>
        <w:left w:w="86" w:type="dxa"/>
        <w:bottom w:w="29" w:type="dxa"/>
        <w:right w:w="86" w:type="dxa"/>
      </w:tblCellMar>
    </w:tblPr>
    <w:trPr>
      <w:cantSplit/>
      <w:jc w:val="center"/>
    </w:trPr>
    <w:tblStylePr w:type="firstRow">
      <w:pPr>
        <w:jc w:val="center"/>
      </w:pPr>
      <w:rPr>
        <w:b/>
      </w:rPr>
      <w:tblPr/>
      <w:trPr>
        <w:cantSplit w:val="0"/>
      </w:trPr>
      <w:tcPr>
        <w:shd w:val="clear" w:color="auto" w:fill="E6E6E6"/>
        <w:vAlign w:val="bottom"/>
      </w:tcPr>
    </w:tblStylePr>
  </w:style>
  <w:style w:type="character" w:styleId="PlaceholderText">
    <w:name w:val="Placeholder Text"/>
    <w:uiPriority w:val="99"/>
    <w:semiHidden/>
    <w:rsid w:val="00DE4900"/>
    <w:rPr>
      <w:color w:val="808080"/>
    </w:rPr>
  </w:style>
  <w:style w:type="character" w:customStyle="1" w:styleId="UnresolvedMention1">
    <w:name w:val="Unresolved Mention1"/>
    <w:uiPriority w:val="99"/>
    <w:semiHidden/>
    <w:unhideWhenUsed/>
    <w:rsid w:val="00DE4900"/>
    <w:rPr>
      <w:color w:val="808080"/>
      <w:shd w:val="clear" w:color="auto" w:fill="E6E6E6"/>
    </w:rPr>
  </w:style>
  <w:style w:type="character" w:customStyle="1" w:styleId="UnresolvedMention2">
    <w:name w:val="Unresolved Mention2"/>
    <w:uiPriority w:val="99"/>
    <w:semiHidden/>
    <w:unhideWhenUsed/>
    <w:rsid w:val="00DE4900"/>
    <w:rPr>
      <w:color w:val="808080"/>
      <w:shd w:val="clear" w:color="auto" w:fill="E6E6E6"/>
    </w:rPr>
  </w:style>
  <w:style w:type="paragraph" w:customStyle="1" w:styleId="ReportBulletsingle">
    <w:name w:val="Report Bullet_single"/>
    <w:basedOn w:val="ReportBullet"/>
    <w:qFormat/>
    <w:rsid w:val="00487E7B"/>
    <w:pPr>
      <w:numPr>
        <w:numId w:val="1"/>
      </w:numPr>
      <w:tabs>
        <w:tab w:val="num" w:pos="720"/>
      </w:tabs>
      <w:spacing w:after="60"/>
      <w:ind w:left="720"/>
    </w:pPr>
    <w:rPr>
      <w:rFonts w:eastAsiaTheme="minorEastAsia"/>
    </w:rPr>
  </w:style>
  <w:style w:type="paragraph" w:customStyle="1" w:styleId="ReportTableTitle">
    <w:name w:val="Report Table Title"/>
    <w:qFormat/>
    <w:rsid w:val="00D8776B"/>
    <w:pPr>
      <w:tabs>
        <w:tab w:val="left" w:pos="907"/>
      </w:tabs>
      <w:spacing w:before="80" w:after="80"/>
      <w:jc w:val="center"/>
    </w:pPr>
    <w:rPr>
      <w:rFonts w:eastAsiaTheme="minorEastAsia"/>
      <w:b/>
      <w:sz w:val="24"/>
      <w:szCs w:val="24"/>
      <w:lang w:val="en-GB"/>
    </w:rPr>
  </w:style>
  <w:style w:type="table" w:customStyle="1" w:styleId="TableGridLight1">
    <w:name w:val="Table Grid Light1"/>
    <w:basedOn w:val="PlainTable11"/>
    <w:uiPriority w:val="40"/>
    <w:rsid w:val="00926D86"/>
    <w:rPr>
      <w:sz w:val="24"/>
      <w:lang w:eastAsia="ko-KR"/>
    </w:rPr>
    <w:tblPr/>
    <w:tblStylePr w:type="firstRow">
      <w:rPr>
        <w:rFonts w:ascii="Times New Roman" w:hAnsi="Times New Roman"/>
        <w:b/>
        <w:bCs/>
        <w:sz w:val="24"/>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926D86"/>
    <w:rPr>
      <w:rFonts w:ascii="Calibri" w:eastAsiaTheme="minorEastAsia"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ableNotes">
    <w:name w:val="Report Table Notes"/>
    <w:link w:val="ReportTableNotesChar"/>
    <w:autoRedefine/>
    <w:rsid w:val="00926D86"/>
    <w:pPr>
      <w:spacing w:before="60"/>
      <w:ind w:left="180" w:hanging="180"/>
    </w:pPr>
    <w:rPr>
      <w:rFonts w:eastAsiaTheme="minorEastAsia" w:cs="Arial"/>
      <w:sz w:val="18"/>
      <w:szCs w:val="16"/>
      <w:lang w:val="en-GB"/>
    </w:rPr>
  </w:style>
  <w:style w:type="character" w:customStyle="1" w:styleId="ReportTableNotesChar">
    <w:name w:val="Report Table Notes Char"/>
    <w:basedOn w:val="DefaultParagraphFont"/>
    <w:link w:val="ReportTableNotes"/>
    <w:locked/>
    <w:rsid w:val="00926D86"/>
    <w:rPr>
      <w:rFonts w:eastAsiaTheme="minorEastAsia" w:cs="Arial"/>
      <w:sz w:val="18"/>
      <w:szCs w:val="16"/>
      <w:lang w:val="en-GB"/>
    </w:rPr>
  </w:style>
  <w:style w:type="paragraph" w:customStyle="1" w:styleId="FooterLine">
    <w:name w:val="Footer Line"/>
    <w:basedOn w:val="Footer"/>
    <w:rsid w:val="00926D86"/>
    <w:pPr>
      <w:pBdr>
        <w:top w:val="single" w:sz="4" w:space="1" w:color="BAA100"/>
      </w:pBdr>
      <w:tabs>
        <w:tab w:val="clear" w:pos="4320"/>
        <w:tab w:val="clear" w:pos="8640"/>
        <w:tab w:val="left" w:pos="0"/>
        <w:tab w:val="center" w:pos="4680"/>
      </w:tabs>
      <w:autoSpaceDE/>
      <w:autoSpaceDN/>
      <w:adjustRightInd/>
      <w:spacing w:after="0" w:line="240" w:lineRule="auto"/>
      <w:ind w:left="-180" w:right="-180"/>
    </w:pPr>
    <w:rPr>
      <w:rFonts w:ascii="Arial" w:eastAsiaTheme="minorEastAsia" w:hAnsi="Arial" w:cs="Arial"/>
      <w:noProof/>
      <w:sz w:val="18"/>
      <w:szCs w:val="18"/>
      <w:lang w:val="en-GB" w:eastAsia="en-US"/>
    </w:rPr>
  </w:style>
  <w:style w:type="paragraph" w:customStyle="1" w:styleId="ReportTableSub-Heading">
    <w:name w:val="Report Table Sub-Heading"/>
    <w:basedOn w:val="Normal"/>
    <w:rsid w:val="00926D86"/>
    <w:pPr>
      <w:keepNext/>
      <w:keepLines/>
      <w:autoSpaceDE/>
      <w:autoSpaceDN/>
      <w:adjustRightInd/>
      <w:spacing w:after="0" w:line="240" w:lineRule="exact"/>
      <w:jc w:val="center"/>
    </w:pPr>
    <w:rPr>
      <w:rFonts w:eastAsiaTheme="minorEastAsia"/>
      <w:b/>
      <w:sz w:val="20"/>
      <w:szCs w:val="18"/>
      <w:lang w:val="en-GB" w:eastAsia="en-US"/>
    </w:rPr>
  </w:style>
  <w:style w:type="paragraph" w:customStyle="1" w:styleId="ReportCoverTitle">
    <w:name w:val="Report Cover Title"/>
    <w:basedOn w:val="Normal"/>
    <w:rsid w:val="00926D86"/>
    <w:pPr>
      <w:autoSpaceDE/>
      <w:autoSpaceDN/>
      <w:adjustRightInd/>
      <w:spacing w:after="0" w:line="240" w:lineRule="auto"/>
      <w:jc w:val="right"/>
    </w:pPr>
    <w:rPr>
      <w:rFonts w:eastAsiaTheme="minorEastAsia"/>
      <w:sz w:val="36"/>
      <w:lang w:val="en-GB" w:eastAsia="en-US"/>
    </w:rPr>
  </w:style>
  <w:style w:type="paragraph" w:customStyle="1" w:styleId="ReportTitlePageReportInfoSubHeadings">
    <w:name w:val="Report Title Page Report Info SubHeadings"/>
    <w:basedOn w:val="Normal"/>
    <w:rsid w:val="00926D86"/>
    <w:pPr>
      <w:autoSpaceDE/>
      <w:autoSpaceDN/>
      <w:adjustRightInd/>
      <w:spacing w:before="240" w:after="0" w:line="240" w:lineRule="auto"/>
      <w:jc w:val="right"/>
    </w:pPr>
    <w:rPr>
      <w:rFonts w:ascii="Arial" w:eastAsiaTheme="minorEastAsia" w:hAnsi="Arial"/>
      <w:sz w:val="20"/>
      <w:lang w:val="en-GB" w:eastAsia="en-US"/>
    </w:rPr>
  </w:style>
  <w:style w:type="paragraph" w:customStyle="1" w:styleId="CoverPageFirstLine">
    <w:name w:val="Cover Page: First Line"/>
    <w:basedOn w:val="Normal"/>
    <w:rsid w:val="00926D86"/>
    <w:pPr>
      <w:autoSpaceDE/>
      <w:autoSpaceDN/>
      <w:adjustRightInd/>
      <w:spacing w:after="240" w:line="280" w:lineRule="exact"/>
    </w:pPr>
    <w:rPr>
      <w:rFonts w:ascii="Arial" w:eastAsiaTheme="minorEastAsia" w:hAnsi="Arial"/>
      <w:sz w:val="22"/>
      <w:lang w:val="en-GB" w:eastAsia="en-US"/>
    </w:rPr>
  </w:style>
  <w:style w:type="paragraph" w:customStyle="1" w:styleId="TOCLists">
    <w:name w:val="TOC Lists"/>
    <w:basedOn w:val="Normal"/>
    <w:rsid w:val="00926D86"/>
    <w:pPr>
      <w:tabs>
        <w:tab w:val="left" w:pos="2160"/>
        <w:tab w:val="left" w:pos="9090"/>
        <w:tab w:val="right" w:pos="9180"/>
      </w:tabs>
      <w:autoSpaceDE/>
      <w:autoSpaceDN/>
      <w:adjustRightInd/>
      <w:spacing w:after="60" w:line="280" w:lineRule="exact"/>
      <w:ind w:left="1267" w:right="1440" w:hanging="1267"/>
    </w:pPr>
    <w:rPr>
      <w:rFonts w:eastAsiaTheme="minorEastAsia" w:cs="Arial"/>
      <w:szCs w:val="24"/>
      <w:lang w:val="en-GB" w:eastAsia="en-US"/>
    </w:rPr>
  </w:style>
  <w:style w:type="paragraph" w:customStyle="1" w:styleId="ReportTableBodyText">
    <w:name w:val="Report Table Body Text"/>
    <w:link w:val="ReportTableBodyTextChar"/>
    <w:rsid w:val="00926D86"/>
    <w:pPr>
      <w:spacing w:line="240" w:lineRule="exact"/>
    </w:pPr>
    <w:rPr>
      <w:rFonts w:eastAsiaTheme="minorEastAsia" w:cs="Arial"/>
      <w:sz w:val="22"/>
      <w:szCs w:val="18"/>
      <w:lang w:val="en-GB"/>
    </w:rPr>
  </w:style>
  <w:style w:type="character" w:customStyle="1" w:styleId="ReportTableBodyTextChar">
    <w:name w:val="Report Table Body Text Char"/>
    <w:basedOn w:val="DefaultParagraphFont"/>
    <w:link w:val="ReportTableBodyText"/>
    <w:locked/>
    <w:rsid w:val="00926D86"/>
    <w:rPr>
      <w:rFonts w:eastAsiaTheme="minorEastAsia" w:cs="Arial"/>
      <w:sz w:val="22"/>
      <w:szCs w:val="18"/>
      <w:lang w:val="en-GB"/>
    </w:rPr>
  </w:style>
  <w:style w:type="paragraph" w:customStyle="1" w:styleId="ReportTableHeading">
    <w:name w:val="Report Table Heading"/>
    <w:qFormat/>
    <w:rsid w:val="00926D86"/>
    <w:pPr>
      <w:jc w:val="center"/>
    </w:pPr>
    <w:rPr>
      <w:rFonts w:eastAsiaTheme="minorEastAsia"/>
      <w:b/>
      <w:lang w:val="en-GB"/>
    </w:rPr>
  </w:style>
  <w:style w:type="paragraph" w:customStyle="1" w:styleId="ReportFootnoteText">
    <w:name w:val="Report Footnote Text"/>
    <w:next w:val="Normal"/>
    <w:link w:val="ReportFootnoteTextChar"/>
    <w:rsid w:val="00926D86"/>
    <w:pPr>
      <w:widowControl w:val="0"/>
      <w:tabs>
        <w:tab w:val="left" w:pos="180"/>
      </w:tabs>
      <w:ind w:left="180" w:hanging="180"/>
    </w:pPr>
    <w:rPr>
      <w:rFonts w:ascii="Calibri" w:eastAsiaTheme="minorEastAsia" w:hAnsi="Calibri" w:cs="Arial"/>
      <w:sz w:val="18"/>
      <w:szCs w:val="18"/>
    </w:rPr>
  </w:style>
  <w:style w:type="character" w:customStyle="1" w:styleId="ReportFootnoteTextChar">
    <w:name w:val="Report Footnote Text Char"/>
    <w:basedOn w:val="DefaultParagraphFont"/>
    <w:link w:val="ReportFootnoteText"/>
    <w:locked/>
    <w:rsid w:val="00926D86"/>
    <w:rPr>
      <w:rFonts w:ascii="Calibri" w:eastAsiaTheme="minorEastAsia" w:hAnsi="Calibri" w:cs="Arial"/>
      <w:sz w:val="18"/>
      <w:szCs w:val="18"/>
    </w:rPr>
  </w:style>
  <w:style w:type="paragraph" w:customStyle="1" w:styleId="ReportFootnoteTextSuperscript">
    <w:name w:val="Report Footnote Text Superscript"/>
    <w:basedOn w:val="ReportFootnoteText"/>
    <w:next w:val="ReportFootnoteText"/>
    <w:link w:val="ReportFootnoteTextSuperscriptChar"/>
    <w:rsid w:val="00926D86"/>
    <w:rPr>
      <w:vertAlign w:val="superscript"/>
    </w:rPr>
  </w:style>
  <w:style w:type="character" w:customStyle="1" w:styleId="ReportFootnoteTextSuperscriptChar">
    <w:name w:val="Report Footnote Text Superscript Char"/>
    <w:basedOn w:val="ReportFootnoteTextChar"/>
    <w:link w:val="ReportFootnoteTextSuperscript"/>
    <w:locked/>
    <w:rsid w:val="00926D86"/>
    <w:rPr>
      <w:rFonts w:ascii="Calibri" w:eastAsiaTheme="minorEastAsia" w:hAnsi="Calibri" w:cs="Arial"/>
      <w:sz w:val="18"/>
      <w:szCs w:val="18"/>
      <w:vertAlign w:val="superscript"/>
    </w:rPr>
  </w:style>
  <w:style w:type="paragraph" w:customStyle="1" w:styleId="ReportSignatureBlock">
    <w:name w:val="Report Signature Block"/>
    <w:basedOn w:val="ReportBodyText"/>
    <w:rsid w:val="00926D86"/>
    <w:pPr>
      <w:spacing w:after="0"/>
    </w:pPr>
    <w:rPr>
      <w:rFonts w:ascii="Arial" w:eastAsiaTheme="minorEastAsia" w:hAnsi="Arial"/>
      <w:sz w:val="22"/>
      <w:szCs w:val="20"/>
    </w:rPr>
  </w:style>
  <w:style w:type="paragraph" w:customStyle="1" w:styleId="ReportReferences">
    <w:name w:val="Report References"/>
    <w:basedOn w:val="Normal"/>
    <w:qFormat/>
    <w:rsid w:val="00926D86"/>
    <w:pPr>
      <w:autoSpaceDE/>
      <w:autoSpaceDN/>
      <w:adjustRightInd/>
      <w:spacing w:line="240" w:lineRule="auto"/>
      <w:ind w:left="720" w:hanging="720"/>
    </w:pPr>
    <w:rPr>
      <w:rFonts w:eastAsiaTheme="minorEastAsia"/>
      <w:szCs w:val="24"/>
      <w:lang w:val="en-GB" w:eastAsia="en-US"/>
    </w:rPr>
  </w:style>
  <w:style w:type="paragraph" w:customStyle="1" w:styleId="ReportFootnotes">
    <w:name w:val="Report Footnotes"/>
    <w:basedOn w:val="ReportFootnotes-Last"/>
    <w:qFormat/>
    <w:rsid w:val="00926D86"/>
    <w:pPr>
      <w:spacing w:after="0"/>
    </w:pPr>
  </w:style>
  <w:style w:type="paragraph" w:customStyle="1" w:styleId="ReportFootnotes-Last">
    <w:name w:val="Report Footnotes - Last"/>
    <w:basedOn w:val="Normal"/>
    <w:qFormat/>
    <w:rsid w:val="00926D86"/>
    <w:pPr>
      <w:tabs>
        <w:tab w:val="left" w:pos="360"/>
      </w:tabs>
      <w:autoSpaceDE/>
      <w:autoSpaceDN/>
      <w:adjustRightInd/>
      <w:spacing w:line="240" w:lineRule="auto"/>
    </w:pPr>
    <w:rPr>
      <w:rFonts w:eastAsiaTheme="minorEastAsia"/>
      <w:sz w:val="18"/>
      <w:szCs w:val="18"/>
      <w:lang w:val="en-GB" w:eastAsia="en-US"/>
    </w:rPr>
  </w:style>
  <w:style w:type="paragraph" w:customStyle="1" w:styleId="ReportTOCHeadings">
    <w:name w:val="Report TOC Headings"/>
    <w:basedOn w:val="TOCListTitles"/>
    <w:qFormat/>
    <w:rsid w:val="00926D86"/>
    <w:rPr>
      <w:sz w:val="24"/>
      <w:szCs w:val="24"/>
    </w:rPr>
  </w:style>
  <w:style w:type="character" w:customStyle="1" w:styleId="sensecontent2">
    <w:name w:val="sense_content2"/>
    <w:basedOn w:val="DefaultParagraphFont"/>
    <w:uiPriority w:val="99"/>
    <w:rsid w:val="00926D86"/>
    <w:rPr>
      <w:rFonts w:ascii="Times New Roman" w:hAnsi="Times New Roman" w:cs="Times New Roman"/>
    </w:rPr>
  </w:style>
  <w:style w:type="character" w:customStyle="1" w:styleId="NoSpacingChar">
    <w:name w:val="No Spacing Char"/>
    <w:basedOn w:val="DefaultParagraphFont"/>
    <w:link w:val="NoSpacing"/>
    <w:uiPriority w:val="1"/>
    <w:locked/>
    <w:rsid w:val="00926D86"/>
    <w:rPr>
      <w:rFonts w:eastAsia="Times New Roman"/>
      <w:sz w:val="24"/>
    </w:rPr>
  </w:style>
  <w:style w:type="paragraph" w:customStyle="1" w:styleId="ReportEquationLine">
    <w:name w:val="Report Equation Line"/>
    <w:basedOn w:val="Normal"/>
    <w:qFormat/>
    <w:rsid w:val="00926D86"/>
    <w:pPr>
      <w:autoSpaceDE/>
      <w:autoSpaceDN/>
      <w:adjustRightInd/>
      <w:spacing w:after="240" w:line="240" w:lineRule="auto"/>
    </w:pPr>
    <w:rPr>
      <w:rFonts w:eastAsiaTheme="minorEastAsia"/>
      <w:szCs w:val="24"/>
      <w:lang w:val="en-GB" w:eastAsia="en-US"/>
    </w:rPr>
  </w:style>
  <w:style w:type="paragraph" w:customStyle="1" w:styleId="ReportEquationExplanation">
    <w:name w:val="Report Equation Explanation"/>
    <w:basedOn w:val="Normal"/>
    <w:qFormat/>
    <w:rsid w:val="00926D86"/>
    <w:pPr>
      <w:autoSpaceDE/>
      <w:autoSpaceDN/>
      <w:adjustRightInd/>
      <w:spacing w:after="0" w:line="240" w:lineRule="auto"/>
      <w:ind w:left="432"/>
    </w:pPr>
    <w:rPr>
      <w:rFonts w:eastAsiaTheme="minorEastAsia"/>
      <w:i/>
      <w:szCs w:val="24"/>
      <w:lang w:val="en-GB" w:eastAsia="en-US"/>
    </w:rPr>
  </w:style>
  <w:style w:type="paragraph" w:customStyle="1" w:styleId="Bulletedlist">
    <w:name w:val="Bulleted list"/>
    <w:basedOn w:val="Normal"/>
    <w:rsid w:val="00926D86"/>
    <w:pPr>
      <w:tabs>
        <w:tab w:val="num" w:pos="720"/>
      </w:tabs>
      <w:autoSpaceDE/>
      <w:autoSpaceDN/>
      <w:adjustRightInd/>
      <w:spacing w:line="240" w:lineRule="auto"/>
      <w:ind w:left="720" w:hanging="720"/>
    </w:pPr>
    <w:rPr>
      <w:rFonts w:eastAsiaTheme="minorEastAsia"/>
      <w:lang w:val="en-GB" w:eastAsia="en-US"/>
    </w:rPr>
  </w:style>
  <w:style w:type="table" w:customStyle="1" w:styleId="TableGrid1">
    <w:name w:val="Table Grid1"/>
    <w:basedOn w:val="TableNormal"/>
    <w:next w:val="TableGrid"/>
    <w:rsid w:val="00926D86"/>
    <w:pPr>
      <w:numPr>
        <w:numId w:val="7"/>
      </w:numPr>
      <w:tabs>
        <w:tab w:val="num" w:pos="360"/>
      </w:tabs>
      <w:ind w:left="360" w:hanging="72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headFooterLine1">
    <w:name w:val="Letterhead Footer Line 1"/>
    <w:autoRedefine/>
    <w:rsid w:val="00926D86"/>
    <w:pPr>
      <w:pBdr>
        <w:top w:val="single" w:sz="2" w:space="1" w:color="000000"/>
      </w:pBdr>
      <w:tabs>
        <w:tab w:val="right" w:pos="9360"/>
      </w:tabs>
    </w:pPr>
    <w:rPr>
      <w:rFonts w:ascii="Helvetica" w:eastAsiaTheme="minorEastAsia" w:hAnsi="Helvetica"/>
      <w:noProof/>
      <w:sz w:val="16"/>
      <w:szCs w:val="16"/>
    </w:rPr>
  </w:style>
  <w:style w:type="paragraph" w:customStyle="1" w:styleId="LtrProposalFooterLine1">
    <w:name w:val="Ltr Proposal Footer Line 1"/>
    <w:rsid w:val="00926D86"/>
    <w:pPr>
      <w:pBdr>
        <w:top w:val="single" w:sz="2" w:space="1" w:color="000000"/>
      </w:pBdr>
      <w:tabs>
        <w:tab w:val="right" w:pos="10253"/>
      </w:tabs>
      <w:ind w:rightChars="-450" w:right="-990"/>
    </w:pPr>
    <w:rPr>
      <w:rFonts w:ascii="Helvetica" w:eastAsiaTheme="minorEastAsia" w:hAnsi="Helvetica"/>
      <w:noProof/>
      <w:sz w:val="16"/>
      <w:szCs w:val="16"/>
    </w:rPr>
  </w:style>
  <w:style w:type="paragraph" w:customStyle="1" w:styleId="LtrProposalFooterLine2">
    <w:name w:val="Ltr Proposal Footer Line 2"/>
    <w:rsid w:val="00926D86"/>
    <w:pPr>
      <w:tabs>
        <w:tab w:val="left" w:pos="1800"/>
      </w:tabs>
      <w:ind w:rightChars="-150" w:right="-330"/>
    </w:pPr>
    <w:rPr>
      <w:rFonts w:ascii="Helvetica" w:eastAsiaTheme="minorEastAsia" w:hAnsi="Helvetica"/>
      <w:noProof/>
      <w:sz w:val="16"/>
      <w:szCs w:val="16"/>
    </w:rPr>
  </w:style>
  <w:style w:type="paragraph" w:customStyle="1" w:styleId="LetterheadlFooterLine2">
    <w:name w:val="Letterheadl Footer Line 2"/>
    <w:autoRedefine/>
    <w:rsid w:val="00926D86"/>
    <w:pPr>
      <w:tabs>
        <w:tab w:val="left" w:pos="1800"/>
      </w:tabs>
      <w:ind w:rightChars="-150" w:right="-330"/>
    </w:pPr>
    <w:rPr>
      <w:rFonts w:ascii="Helvetica" w:eastAsiaTheme="minorEastAsia" w:hAnsi="Helvetica"/>
      <w:noProof/>
      <w:sz w:val="16"/>
      <w:szCs w:val="16"/>
    </w:rPr>
  </w:style>
  <w:style w:type="paragraph" w:customStyle="1" w:styleId="bodytext0">
    <w:name w:val="bodytext"/>
    <w:basedOn w:val="Normal"/>
    <w:rsid w:val="00926D86"/>
    <w:pPr>
      <w:autoSpaceDE/>
      <w:autoSpaceDN/>
      <w:adjustRightInd/>
      <w:spacing w:before="180" w:after="0" w:line="240" w:lineRule="auto"/>
    </w:pPr>
    <w:rPr>
      <w:rFonts w:eastAsiaTheme="minorEastAsia"/>
      <w:szCs w:val="24"/>
      <w:lang w:val="en-GB" w:eastAsia="en-US"/>
    </w:rPr>
  </w:style>
  <w:style w:type="paragraph" w:customStyle="1" w:styleId="ReportSubtitle">
    <w:name w:val="Report Subtitle"/>
    <w:basedOn w:val="Normal"/>
    <w:rsid w:val="00926D86"/>
    <w:pPr>
      <w:autoSpaceDE/>
      <w:autoSpaceDN/>
      <w:adjustRightInd/>
      <w:spacing w:after="0" w:line="240" w:lineRule="auto"/>
      <w:jc w:val="right"/>
    </w:pPr>
    <w:rPr>
      <w:rFonts w:eastAsiaTheme="minorEastAsia"/>
      <w:sz w:val="28"/>
      <w:szCs w:val="24"/>
      <w:lang w:val="en-GB" w:eastAsia="en-US"/>
    </w:rPr>
  </w:style>
  <w:style w:type="paragraph" w:customStyle="1" w:styleId="Reportbullet-Sub-3">
    <w:name w:val="Report bullet-Sub-3"/>
    <w:basedOn w:val="Normal"/>
    <w:qFormat/>
    <w:rsid w:val="005E65A2"/>
    <w:pPr>
      <w:numPr>
        <w:numId w:val="20"/>
      </w:numPr>
      <w:tabs>
        <w:tab w:val="left" w:pos="1800"/>
      </w:tabs>
      <w:autoSpaceDE/>
      <w:autoSpaceDN/>
      <w:adjustRightInd/>
      <w:spacing w:after="0" w:line="240" w:lineRule="auto"/>
      <w:ind w:left="1440"/>
    </w:pPr>
    <w:rPr>
      <w:rFonts w:eastAsiaTheme="minorEastAsia"/>
      <w:szCs w:val="24"/>
      <w:lang w:val="en-GB" w:eastAsia="en-US"/>
    </w:rPr>
  </w:style>
  <w:style w:type="character" w:customStyle="1" w:styleId="apple-style-span">
    <w:name w:val="apple-style-span"/>
    <w:basedOn w:val="DefaultParagraphFont"/>
    <w:rsid w:val="00926D86"/>
  </w:style>
  <w:style w:type="character" w:customStyle="1" w:styleId="CaptionChar">
    <w:name w:val="Caption Char"/>
    <w:link w:val="Caption"/>
    <w:rsid w:val="00926D86"/>
    <w:rPr>
      <w:b/>
      <w:bCs/>
      <w:lang w:eastAsia="ja-JP"/>
    </w:rPr>
  </w:style>
  <w:style w:type="paragraph" w:customStyle="1" w:styleId="TableBodyTextLeft">
    <w:name w:val="Table Body Text Left"/>
    <w:basedOn w:val="BodyText"/>
    <w:qFormat/>
    <w:rsid w:val="00926D86"/>
    <w:pPr>
      <w:tabs>
        <w:tab w:val="clear" w:pos="720"/>
      </w:tabs>
      <w:spacing w:after="0" w:line="240" w:lineRule="auto"/>
      <w:ind w:firstLine="0"/>
    </w:pPr>
    <w:rPr>
      <w:rFonts w:asciiTheme="minorHAnsi" w:eastAsiaTheme="minorHAnsi" w:hAnsiTheme="minorHAnsi"/>
      <w:snapToGrid w:val="0"/>
      <w:sz w:val="20"/>
      <w:szCs w:val="20"/>
    </w:rPr>
  </w:style>
  <w:style w:type="paragraph" w:customStyle="1" w:styleId="Footnote">
    <w:name w:val="Footnote"/>
    <w:basedOn w:val="Normal"/>
    <w:qFormat/>
    <w:rsid w:val="00926D86"/>
    <w:pPr>
      <w:tabs>
        <w:tab w:val="left" w:pos="180"/>
      </w:tabs>
      <w:autoSpaceDE/>
      <w:autoSpaceDN/>
      <w:adjustRightInd/>
      <w:spacing w:after="0" w:line="240" w:lineRule="auto"/>
    </w:pPr>
    <w:rPr>
      <w:rFonts w:asciiTheme="minorHAnsi" w:eastAsiaTheme="minorHAnsi" w:hAnsiTheme="minorHAnsi"/>
      <w:snapToGrid w:val="0"/>
      <w:sz w:val="18"/>
      <w:szCs w:val="18"/>
      <w:lang w:eastAsia="en-US"/>
    </w:rPr>
  </w:style>
  <w:style w:type="table" w:customStyle="1" w:styleId="TableGrid4">
    <w:name w:val="Table Grid4"/>
    <w:basedOn w:val="TableNormal"/>
    <w:next w:val="TableGrid"/>
    <w:uiPriority w:val="59"/>
    <w:rsid w:val="00926D8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
    <w:name w:val="Reference List"/>
    <w:basedOn w:val="BodyText"/>
    <w:qFormat/>
    <w:rsid w:val="00926D86"/>
    <w:pPr>
      <w:tabs>
        <w:tab w:val="clear" w:pos="720"/>
      </w:tabs>
      <w:spacing w:line="240" w:lineRule="auto"/>
      <w:ind w:left="720" w:hanging="720"/>
    </w:pPr>
    <w:rPr>
      <w:rFonts w:asciiTheme="minorHAnsi" w:eastAsiaTheme="minorHAnsi" w:hAnsiTheme="minorHAnsi"/>
      <w:snapToGrid w:val="0"/>
    </w:rPr>
  </w:style>
  <w:style w:type="paragraph" w:customStyle="1" w:styleId="TableParagraph">
    <w:name w:val="Table Paragraph"/>
    <w:uiPriority w:val="1"/>
    <w:qFormat/>
    <w:rsid w:val="00926D86"/>
    <w:pPr>
      <w:autoSpaceDE w:val="0"/>
      <w:autoSpaceDN w:val="0"/>
      <w:adjustRightInd w:val="0"/>
      <w:spacing w:before="16"/>
      <w:jc w:val="right"/>
    </w:pPr>
    <w:rPr>
      <w:rFonts w:eastAsiaTheme="minorEastAsia"/>
      <w:sz w:val="24"/>
      <w:szCs w:val="24"/>
    </w:rPr>
  </w:style>
  <w:style w:type="table" w:customStyle="1" w:styleId="TableGrid2">
    <w:name w:val="Table Grid2"/>
    <w:basedOn w:val="TableNormal"/>
    <w:next w:val="TableGrid"/>
    <w:rsid w:val="00926D86"/>
    <w:pPr>
      <w:widowControl w:val="0"/>
      <w:autoSpaceDE w:val="0"/>
      <w:autoSpaceDN w:val="0"/>
      <w:adjustRightInd w:val="0"/>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6D86"/>
    <w:rPr>
      <w:rFonts w:ascii="Calibri" w:eastAsiaTheme="minorEastAsia"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26D86"/>
    <w:pPr>
      <w:keepLines/>
      <w:tabs>
        <w:tab w:val="num" w:pos="720"/>
      </w:tabs>
      <w:spacing w:before="240" w:line="259" w:lineRule="auto"/>
      <w:outlineLvl w:val="9"/>
    </w:pPr>
    <w:rPr>
      <w:rFonts w:asciiTheme="majorHAnsi" w:eastAsiaTheme="majorEastAsia" w:hAnsiTheme="majorHAnsi" w:cstheme="majorBidi"/>
      <w:b w:val="0"/>
      <w:caps/>
      <w:smallCaps w:val="0"/>
      <w:color w:val="365F91" w:themeColor="accent1" w:themeShade="BF"/>
      <w:sz w:val="32"/>
      <w:szCs w:val="32"/>
    </w:rPr>
  </w:style>
  <w:style w:type="character" w:customStyle="1" w:styleId="UnresolvedMention3">
    <w:name w:val="Unresolved Mention3"/>
    <w:basedOn w:val="DefaultParagraphFont"/>
    <w:uiPriority w:val="99"/>
    <w:semiHidden/>
    <w:unhideWhenUsed/>
    <w:rsid w:val="00926D86"/>
    <w:rPr>
      <w:color w:val="808080"/>
      <w:shd w:val="clear" w:color="auto" w:fill="E6E6E6"/>
    </w:rPr>
  </w:style>
  <w:style w:type="character" w:customStyle="1" w:styleId="UnresolvedMention4">
    <w:name w:val="Unresolved Mention4"/>
    <w:basedOn w:val="DefaultParagraphFont"/>
    <w:uiPriority w:val="99"/>
    <w:semiHidden/>
    <w:unhideWhenUsed/>
    <w:rsid w:val="00926D86"/>
    <w:rPr>
      <w:color w:val="605E5C"/>
      <w:shd w:val="clear" w:color="auto" w:fill="E1DFDD"/>
    </w:rPr>
  </w:style>
  <w:style w:type="character" w:customStyle="1" w:styleId="UnresolvedMention5">
    <w:name w:val="Unresolved Mention5"/>
    <w:basedOn w:val="DefaultParagraphFont"/>
    <w:uiPriority w:val="99"/>
    <w:semiHidden/>
    <w:unhideWhenUsed/>
    <w:rsid w:val="00926D86"/>
    <w:rPr>
      <w:color w:val="605E5C"/>
      <w:shd w:val="clear" w:color="auto" w:fill="E1DFDD"/>
    </w:rPr>
  </w:style>
  <w:style w:type="character" w:customStyle="1" w:styleId="UnresolvedMention6">
    <w:name w:val="Unresolved Mention6"/>
    <w:basedOn w:val="DefaultParagraphFont"/>
    <w:uiPriority w:val="99"/>
    <w:semiHidden/>
    <w:unhideWhenUsed/>
    <w:rsid w:val="00926D86"/>
    <w:rPr>
      <w:color w:val="605E5C"/>
      <w:shd w:val="clear" w:color="auto" w:fill="E1DFDD"/>
    </w:rPr>
  </w:style>
  <w:style w:type="character" w:customStyle="1" w:styleId="UnresolvedMention7">
    <w:name w:val="Unresolved Mention7"/>
    <w:basedOn w:val="DefaultParagraphFont"/>
    <w:uiPriority w:val="99"/>
    <w:semiHidden/>
    <w:unhideWhenUsed/>
    <w:rsid w:val="00926D86"/>
    <w:rPr>
      <w:color w:val="605E5C"/>
      <w:shd w:val="clear" w:color="auto" w:fill="E1DFDD"/>
    </w:rPr>
  </w:style>
  <w:style w:type="numbering" w:customStyle="1" w:styleId="NoList1">
    <w:name w:val="No List1"/>
    <w:next w:val="NoList"/>
    <w:uiPriority w:val="99"/>
    <w:semiHidden/>
    <w:unhideWhenUsed/>
    <w:rsid w:val="00611C14"/>
  </w:style>
  <w:style w:type="paragraph" w:customStyle="1" w:styleId="ReportTableCaption">
    <w:name w:val="Report Table Caption"/>
    <w:basedOn w:val="Normal"/>
    <w:qFormat/>
    <w:rsid w:val="00D818C7"/>
    <w:pPr>
      <w:tabs>
        <w:tab w:val="left" w:pos="900"/>
      </w:tabs>
      <w:autoSpaceDE/>
      <w:autoSpaceDN/>
      <w:adjustRightInd/>
      <w:spacing w:before="240" w:after="0" w:line="240" w:lineRule="exact"/>
    </w:pPr>
    <w:rPr>
      <w:rFonts w:ascii="Calibri" w:eastAsia="Times New Roman" w:hAnsi="Calibri"/>
      <w:b/>
      <w:szCs w:val="24"/>
      <w:lang w:val="en-GB" w:eastAsia="en-US"/>
    </w:rPr>
  </w:style>
  <w:style w:type="paragraph" w:customStyle="1" w:styleId="ReportFigureCaption">
    <w:name w:val="Report Figure Caption"/>
    <w:basedOn w:val="Normal"/>
    <w:qFormat/>
    <w:rsid w:val="00C8282F"/>
    <w:pPr>
      <w:tabs>
        <w:tab w:val="left" w:pos="907"/>
      </w:tabs>
      <w:autoSpaceDE/>
      <w:autoSpaceDN/>
      <w:adjustRightInd/>
      <w:spacing w:line="240" w:lineRule="auto"/>
    </w:pPr>
    <w:rPr>
      <w:rFonts w:ascii="Calibri" w:eastAsia="Times New Roman" w:hAnsi="Calibri"/>
      <w:b/>
      <w:szCs w:val="24"/>
      <w:lang w:val="en-GB" w:eastAsia="en-US"/>
    </w:rPr>
  </w:style>
  <w:style w:type="paragraph" w:customStyle="1" w:styleId="Caption1">
    <w:name w:val="Caption1"/>
    <w:basedOn w:val="Normal"/>
    <w:rsid w:val="00F91ACA"/>
    <w:pPr>
      <w:autoSpaceDE/>
      <w:autoSpaceDN/>
      <w:adjustRightInd/>
      <w:spacing w:before="100" w:beforeAutospacing="1" w:after="100" w:afterAutospacing="1" w:line="240" w:lineRule="auto"/>
    </w:pPr>
    <w:rPr>
      <w:rFonts w:eastAsia="Times New Roman"/>
      <w:szCs w:val="24"/>
      <w:lang w:eastAsia="en-US"/>
    </w:rPr>
  </w:style>
  <w:style w:type="paragraph" w:customStyle="1" w:styleId="xmsonormal">
    <w:name w:val="x_msonormal"/>
    <w:basedOn w:val="Normal"/>
    <w:rsid w:val="00D60C6A"/>
    <w:pPr>
      <w:autoSpaceDE/>
      <w:autoSpaceDN/>
      <w:adjustRightInd/>
      <w:spacing w:before="100" w:beforeAutospacing="1" w:after="100" w:afterAutospacing="1" w:line="240" w:lineRule="auto"/>
    </w:pPr>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9175">
      <w:bodyDiv w:val="1"/>
      <w:marLeft w:val="0"/>
      <w:marRight w:val="0"/>
      <w:marTop w:val="0"/>
      <w:marBottom w:val="0"/>
      <w:divBdr>
        <w:top w:val="none" w:sz="0" w:space="0" w:color="auto"/>
        <w:left w:val="none" w:sz="0" w:space="0" w:color="auto"/>
        <w:bottom w:val="none" w:sz="0" w:space="0" w:color="auto"/>
        <w:right w:val="none" w:sz="0" w:space="0" w:color="auto"/>
      </w:divBdr>
    </w:div>
    <w:div w:id="199587797">
      <w:bodyDiv w:val="1"/>
      <w:marLeft w:val="0"/>
      <w:marRight w:val="0"/>
      <w:marTop w:val="0"/>
      <w:marBottom w:val="0"/>
      <w:divBdr>
        <w:top w:val="none" w:sz="0" w:space="0" w:color="auto"/>
        <w:left w:val="none" w:sz="0" w:space="0" w:color="auto"/>
        <w:bottom w:val="none" w:sz="0" w:space="0" w:color="auto"/>
        <w:right w:val="none" w:sz="0" w:space="0" w:color="auto"/>
      </w:divBdr>
    </w:div>
    <w:div w:id="237443552">
      <w:bodyDiv w:val="1"/>
      <w:marLeft w:val="60"/>
      <w:marRight w:val="60"/>
      <w:marTop w:val="60"/>
      <w:marBottom w:val="15"/>
      <w:divBdr>
        <w:top w:val="none" w:sz="0" w:space="0" w:color="auto"/>
        <w:left w:val="none" w:sz="0" w:space="0" w:color="auto"/>
        <w:bottom w:val="none" w:sz="0" w:space="0" w:color="auto"/>
        <w:right w:val="none" w:sz="0" w:space="0" w:color="auto"/>
      </w:divBdr>
      <w:divsChild>
        <w:div w:id="326203998">
          <w:marLeft w:val="0"/>
          <w:marRight w:val="0"/>
          <w:marTop w:val="0"/>
          <w:marBottom w:val="0"/>
          <w:divBdr>
            <w:top w:val="none" w:sz="0" w:space="0" w:color="auto"/>
            <w:left w:val="none" w:sz="0" w:space="0" w:color="auto"/>
            <w:bottom w:val="none" w:sz="0" w:space="0" w:color="auto"/>
            <w:right w:val="none" w:sz="0" w:space="0" w:color="auto"/>
          </w:divBdr>
        </w:div>
      </w:divsChild>
    </w:div>
    <w:div w:id="280110620">
      <w:bodyDiv w:val="1"/>
      <w:marLeft w:val="0"/>
      <w:marRight w:val="0"/>
      <w:marTop w:val="0"/>
      <w:marBottom w:val="0"/>
      <w:divBdr>
        <w:top w:val="none" w:sz="0" w:space="0" w:color="auto"/>
        <w:left w:val="none" w:sz="0" w:space="0" w:color="auto"/>
        <w:bottom w:val="none" w:sz="0" w:space="0" w:color="auto"/>
        <w:right w:val="none" w:sz="0" w:space="0" w:color="auto"/>
      </w:divBdr>
    </w:div>
    <w:div w:id="426393583">
      <w:bodyDiv w:val="1"/>
      <w:marLeft w:val="0"/>
      <w:marRight w:val="0"/>
      <w:marTop w:val="0"/>
      <w:marBottom w:val="0"/>
      <w:divBdr>
        <w:top w:val="none" w:sz="0" w:space="0" w:color="auto"/>
        <w:left w:val="none" w:sz="0" w:space="0" w:color="auto"/>
        <w:bottom w:val="none" w:sz="0" w:space="0" w:color="auto"/>
        <w:right w:val="none" w:sz="0" w:space="0" w:color="auto"/>
      </w:divBdr>
    </w:div>
    <w:div w:id="662857711">
      <w:bodyDiv w:val="1"/>
      <w:marLeft w:val="0"/>
      <w:marRight w:val="0"/>
      <w:marTop w:val="0"/>
      <w:marBottom w:val="0"/>
      <w:divBdr>
        <w:top w:val="none" w:sz="0" w:space="0" w:color="auto"/>
        <w:left w:val="none" w:sz="0" w:space="0" w:color="auto"/>
        <w:bottom w:val="none" w:sz="0" w:space="0" w:color="auto"/>
        <w:right w:val="none" w:sz="0" w:space="0" w:color="auto"/>
      </w:divBdr>
    </w:div>
    <w:div w:id="687871899">
      <w:bodyDiv w:val="1"/>
      <w:marLeft w:val="0"/>
      <w:marRight w:val="0"/>
      <w:marTop w:val="0"/>
      <w:marBottom w:val="0"/>
      <w:divBdr>
        <w:top w:val="none" w:sz="0" w:space="0" w:color="auto"/>
        <w:left w:val="none" w:sz="0" w:space="0" w:color="auto"/>
        <w:bottom w:val="none" w:sz="0" w:space="0" w:color="auto"/>
        <w:right w:val="none" w:sz="0" w:space="0" w:color="auto"/>
      </w:divBdr>
    </w:div>
    <w:div w:id="729233066">
      <w:bodyDiv w:val="1"/>
      <w:marLeft w:val="0"/>
      <w:marRight w:val="0"/>
      <w:marTop w:val="0"/>
      <w:marBottom w:val="0"/>
      <w:divBdr>
        <w:top w:val="none" w:sz="0" w:space="0" w:color="auto"/>
        <w:left w:val="none" w:sz="0" w:space="0" w:color="auto"/>
        <w:bottom w:val="none" w:sz="0" w:space="0" w:color="auto"/>
        <w:right w:val="none" w:sz="0" w:space="0" w:color="auto"/>
      </w:divBdr>
    </w:div>
    <w:div w:id="771434853">
      <w:bodyDiv w:val="1"/>
      <w:marLeft w:val="0"/>
      <w:marRight w:val="0"/>
      <w:marTop w:val="0"/>
      <w:marBottom w:val="0"/>
      <w:divBdr>
        <w:top w:val="none" w:sz="0" w:space="0" w:color="auto"/>
        <w:left w:val="none" w:sz="0" w:space="0" w:color="auto"/>
        <w:bottom w:val="none" w:sz="0" w:space="0" w:color="auto"/>
        <w:right w:val="none" w:sz="0" w:space="0" w:color="auto"/>
      </w:divBdr>
    </w:div>
    <w:div w:id="933249601">
      <w:bodyDiv w:val="1"/>
      <w:marLeft w:val="0"/>
      <w:marRight w:val="0"/>
      <w:marTop w:val="0"/>
      <w:marBottom w:val="0"/>
      <w:divBdr>
        <w:top w:val="none" w:sz="0" w:space="0" w:color="auto"/>
        <w:left w:val="none" w:sz="0" w:space="0" w:color="auto"/>
        <w:bottom w:val="none" w:sz="0" w:space="0" w:color="auto"/>
        <w:right w:val="none" w:sz="0" w:space="0" w:color="auto"/>
      </w:divBdr>
    </w:div>
    <w:div w:id="983852262">
      <w:bodyDiv w:val="1"/>
      <w:marLeft w:val="0"/>
      <w:marRight w:val="0"/>
      <w:marTop w:val="0"/>
      <w:marBottom w:val="0"/>
      <w:divBdr>
        <w:top w:val="none" w:sz="0" w:space="0" w:color="auto"/>
        <w:left w:val="none" w:sz="0" w:space="0" w:color="auto"/>
        <w:bottom w:val="none" w:sz="0" w:space="0" w:color="auto"/>
        <w:right w:val="none" w:sz="0" w:space="0" w:color="auto"/>
      </w:divBdr>
    </w:div>
    <w:div w:id="1041519414">
      <w:bodyDiv w:val="1"/>
      <w:marLeft w:val="0"/>
      <w:marRight w:val="0"/>
      <w:marTop w:val="0"/>
      <w:marBottom w:val="0"/>
      <w:divBdr>
        <w:top w:val="none" w:sz="0" w:space="0" w:color="auto"/>
        <w:left w:val="none" w:sz="0" w:space="0" w:color="auto"/>
        <w:bottom w:val="none" w:sz="0" w:space="0" w:color="auto"/>
        <w:right w:val="none" w:sz="0" w:space="0" w:color="auto"/>
      </w:divBdr>
    </w:div>
    <w:div w:id="1083375805">
      <w:bodyDiv w:val="1"/>
      <w:marLeft w:val="0"/>
      <w:marRight w:val="0"/>
      <w:marTop w:val="0"/>
      <w:marBottom w:val="0"/>
      <w:divBdr>
        <w:top w:val="none" w:sz="0" w:space="0" w:color="auto"/>
        <w:left w:val="none" w:sz="0" w:space="0" w:color="auto"/>
        <w:bottom w:val="none" w:sz="0" w:space="0" w:color="auto"/>
        <w:right w:val="none" w:sz="0" w:space="0" w:color="auto"/>
      </w:divBdr>
    </w:div>
    <w:div w:id="1118793398">
      <w:bodyDiv w:val="1"/>
      <w:marLeft w:val="0"/>
      <w:marRight w:val="0"/>
      <w:marTop w:val="0"/>
      <w:marBottom w:val="0"/>
      <w:divBdr>
        <w:top w:val="none" w:sz="0" w:space="0" w:color="auto"/>
        <w:left w:val="none" w:sz="0" w:space="0" w:color="auto"/>
        <w:bottom w:val="none" w:sz="0" w:space="0" w:color="auto"/>
        <w:right w:val="none" w:sz="0" w:space="0" w:color="auto"/>
      </w:divBdr>
    </w:div>
    <w:div w:id="1125078983">
      <w:bodyDiv w:val="1"/>
      <w:marLeft w:val="0"/>
      <w:marRight w:val="0"/>
      <w:marTop w:val="0"/>
      <w:marBottom w:val="0"/>
      <w:divBdr>
        <w:top w:val="none" w:sz="0" w:space="0" w:color="auto"/>
        <w:left w:val="none" w:sz="0" w:space="0" w:color="auto"/>
        <w:bottom w:val="none" w:sz="0" w:space="0" w:color="auto"/>
        <w:right w:val="none" w:sz="0" w:space="0" w:color="auto"/>
      </w:divBdr>
    </w:div>
    <w:div w:id="1127971121">
      <w:bodyDiv w:val="1"/>
      <w:marLeft w:val="0"/>
      <w:marRight w:val="0"/>
      <w:marTop w:val="0"/>
      <w:marBottom w:val="0"/>
      <w:divBdr>
        <w:top w:val="none" w:sz="0" w:space="0" w:color="auto"/>
        <w:left w:val="none" w:sz="0" w:space="0" w:color="auto"/>
        <w:bottom w:val="none" w:sz="0" w:space="0" w:color="auto"/>
        <w:right w:val="none" w:sz="0" w:space="0" w:color="auto"/>
      </w:divBdr>
    </w:div>
    <w:div w:id="1163593267">
      <w:bodyDiv w:val="1"/>
      <w:marLeft w:val="60"/>
      <w:marRight w:val="60"/>
      <w:marTop w:val="60"/>
      <w:marBottom w:val="15"/>
      <w:divBdr>
        <w:top w:val="none" w:sz="0" w:space="0" w:color="auto"/>
        <w:left w:val="none" w:sz="0" w:space="0" w:color="auto"/>
        <w:bottom w:val="none" w:sz="0" w:space="0" w:color="auto"/>
        <w:right w:val="none" w:sz="0" w:space="0" w:color="auto"/>
      </w:divBdr>
      <w:divsChild>
        <w:div w:id="1708337367">
          <w:marLeft w:val="0"/>
          <w:marRight w:val="0"/>
          <w:marTop w:val="0"/>
          <w:marBottom w:val="0"/>
          <w:divBdr>
            <w:top w:val="none" w:sz="0" w:space="0" w:color="auto"/>
            <w:left w:val="none" w:sz="0" w:space="0" w:color="auto"/>
            <w:bottom w:val="none" w:sz="0" w:space="0" w:color="auto"/>
            <w:right w:val="none" w:sz="0" w:space="0" w:color="auto"/>
          </w:divBdr>
        </w:div>
      </w:divsChild>
    </w:div>
    <w:div w:id="1229880726">
      <w:bodyDiv w:val="1"/>
      <w:marLeft w:val="0"/>
      <w:marRight w:val="0"/>
      <w:marTop w:val="0"/>
      <w:marBottom w:val="0"/>
      <w:divBdr>
        <w:top w:val="none" w:sz="0" w:space="0" w:color="auto"/>
        <w:left w:val="none" w:sz="0" w:space="0" w:color="auto"/>
        <w:bottom w:val="none" w:sz="0" w:space="0" w:color="auto"/>
        <w:right w:val="none" w:sz="0" w:space="0" w:color="auto"/>
      </w:divBdr>
    </w:div>
    <w:div w:id="1415393074">
      <w:bodyDiv w:val="1"/>
      <w:marLeft w:val="0"/>
      <w:marRight w:val="0"/>
      <w:marTop w:val="0"/>
      <w:marBottom w:val="0"/>
      <w:divBdr>
        <w:top w:val="none" w:sz="0" w:space="0" w:color="auto"/>
        <w:left w:val="none" w:sz="0" w:space="0" w:color="auto"/>
        <w:bottom w:val="none" w:sz="0" w:space="0" w:color="auto"/>
        <w:right w:val="none" w:sz="0" w:space="0" w:color="auto"/>
      </w:divBdr>
    </w:div>
    <w:div w:id="1531339780">
      <w:bodyDiv w:val="1"/>
      <w:marLeft w:val="0"/>
      <w:marRight w:val="0"/>
      <w:marTop w:val="0"/>
      <w:marBottom w:val="0"/>
      <w:divBdr>
        <w:top w:val="none" w:sz="0" w:space="0" w:color="auto"/>
        <w:left w:val="none" w:sz="0" w:space="0" w:color="auto"/>
        <w:bottom w:val="none" w:sz="0" w:space="0" w:color="auto"/>
        <w:right w:val="none" w:sz="0" w:space="0" w:color="auto"/>
      </w:divBdr>
    </w:div>
    <w:div w:id="1654288955">
      <w:bodyDiv w:val="1"/>
      <w:marLeft w:val="0"/>
      <w:marRight w:val="0"/>
      <w:marTop w:val="0"/>
      <w:marBottom w:val="0"/>
      <w:divBdr>
        <w:top w:val="none" w:sz="0" w:space="0" w:color="auto"/>
        <w:left w:val="none" w:sz="0" w:space="0" w:color="auto"/>
        <w:bottom w:val="none" w:sz="0" w:space="0" w:color="auto"/>
        <w:right w:val="none" w:sz="0" w:space="0" w:color="auto"/>
      </w:divBdr>
    </w:div>
    <w:div w:id="1694913715">
      <w:bodyDiv w:val="1"/>
      <w:marLeft w:val="0"/>
      <w:marRight w:val="0"/>
      <w:marTop w:val="0"/>
      <w:marBottom w:val="0"/>
      <w:divBdr>
        <w:top w:val="none" w:sz="0" w:space="0" w:color="auto"/>
        <w:left w:val="none" w:sz="0" w:space="0" w:color="auto"/>
        <w:bottom w:val="none" w:sz="0" w:space="0" w:color="auto"/>
        <w:right w:val="none" w:sz="0" w:space="0" w:color="auto"/>
      </w:divBdr>
    </w:div>
    <w:div w:id="1715732681">
      <w:bodyDiv w:val="1"/>
      <w:marLeft w:val="0"/>
      <w:marRight w:val="0"/>
      <w:marTop w:val="0"/>
      <w:marBottom w:val="0"/>
      <w:divBdr>
        <w:top w:val="none" w:sz="0" w:space="0" w:color="auto"/>
        <w:left w:val="none" w:sz="0" w:space="0" w:color="auto"/>
        <w:bottom w:val="none" w:sz="0" w:space="0" w:color="auto"/>
        <w:right w:val="none" w:sz="0" w:space="0" w:color="auto"/>
      </w:divBdr>
    </w:div>
    <w:div w:id="2028096162">
      <w:bodyDiv w:val="1"/>
      <w:marLeft w:val="0"/>
      <w:marRight w:val="0"/>
      <w:marTop w:val="0"/>
      <w:marBottom w:val="0"/>
      <w:divBdr>
        <w:top w:val="none" w:sz="0" w:space="0" w:color="auto"/>
        <w:left w:val="none" w:sz="0" w:space="0" w:color="auto"/>
        <w:bottom w:val="none" w:sz="0" w:space="0" w:color="auto"/>
        <w:right w:val="none" w:sz="0" w:space="0" w:color="auto"/>
      </w:divBdr>
    </w:div>
    <w:div w:id="21034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image" Target="media/image7.jpg"/><Relationship Id="rId34" Type="http://schemas.openxmlformats.org/officeDocument/2006/relationships/image" Target="media/image15.png"/><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header" Target="header6.xm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2.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8.jp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footer" Target="footer7.xml"/><Relationship Id="rId46"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hyperlink" Target="https://doi.org/10.1080/10643389.2019.160148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air-sensor-toolbox/past-research-projects-using-air-sensor-technology" TargetMode="External"/><Relationship Id="rId2" Type="http://schemas.openxmlformats.org/officeDocument/2006/relationships/hyperlink" Target="https://oilgas.ogm.utah.gov/oilgasweb/statistics/statistics-main.xhtml" TargetMode="External"/><Relationship Id="rId1" Type="http://schemas.openxmlformats.org/officeDocument/2006/relationships/hyperlink" Target="https://deq.utah.gov/category/air-quality/aq-applied-research-studies" TargetMode="External"/><Relationship Id="rId6" Type="http://schemas.openxmlformats.org/officeDocument/2006/relationships/hyperlink" Target="https://oilgas.ogm.utah.gov/oilgasweb/data-center/dc-main.xhtml" TargetMode="External"/><Relationship Id="rId5" Type="http://schemas.openxmlformats.org/officeDocument/2006/relationships/hyperlink" Target="https://deq.utah.gov/category/air-quality/aq-applied-research-studies" TargetMode="External"/><Relationship Id="rId4" Type="http://schemas.openxmlformats.org/officeDocument/2006/relationships/hyperlink" Target="https://www.denvergov.org/Government/Departments/Public-Health-Environment/Environmental-Quality/Air-Quality/Love-My-Ai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E20C5-9E75-4244-A3CB-A22CD9BB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36</Pages>
  <Words>6340</Words>
  <Characters>36142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Clean Air Carolina PurpleAir Sensor Network Assessment, 2017-2020</vt:lpstr>
    </vt:vector>
  </TitlesOfParts>
  <Company>Clean Air Carolina</Company>
  <LinksUpToDate>false</LinksUpToDate>
  <CharactersWithSpaces>42398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Air Carolina PurpleAir Sensor Network Assessment, 2017-2020</dc:title>
  <dc:subject>Network Assessment</dc:subject>
  <dc:creator>Eastern Research Group, Inc.</dc:creator>
  <cp:keywords>Sensors, Data Analysis</cp:keywords>
  <dc:description/>
  <cp:lastModifiedBy>Jody Tisano</cp:lastModifiedBy>
  <cp:revision>44</cp:revision>
  <cp:lastPrinted>2021-05-26T12:52:00Z</cp:lastPrinted>
  <dcterms:created xsi:type="dcterms:W3CDTF">2021-06-23T21:46:00Z</dcterms:created>
  <dcterms:modified xsi:type="dcterms:W3CDTF">2021-06-28T20:18:00Z</dcterms:modified>
</cp:coreProperties>
</file>